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17A4B" w14:textId="77777777" w:rsidR="00830DB6" w:rsidRDefault="00830DB6" w:rsidP="00710F0E">
      <w:pPr>
        <w:jc w:val="both"/>
        <w:rPr>
          <w:b/>
          <w:bCs/>
          <w:sz w:val="36"/>
          <w:szCs w:val="36"/>
        </w:rPr>
      </w:pPr>
      <w:r w:rsidRPr="002F4F34">
        <w:rPr>
          <w:b/>
          <w:bCs/>
          <w:sz w:val="36"/>
          <w:szCs w:val="36"/>
        </w:rPr>
        <w:t>TECHNOLOGY BRIEF</w:t>
      </w:r>
    </w:p>
    <w:p w14:paraId="2F377D56" w14:textId="38878FF1" w:rsidR="001C3871" w:rsidRPr="001C3871" w:rsidRDefault="001A4608" w:rsidP="00710F0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February</w:t>
      </w:r>
      <w:r w:rsidRPr="001C3871">
        <w:rPr>
          <w:b/>
          <w:bCs/>
          <w:sz w:val="28"/>
          <w:szCs w:val="28"/>
        </w:rPr>
        <w:t xml:space="preserve"> </w:t>
      </w:r>
      <w:r w:rsidR="001C3871" w:rsidRPr="001C3871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1</w:t>
      </w:r>
    </w:p>
    <w:p w14:paraId="1C3D84F6" w14:textId="17D6A703" w:rsidR="00F92F21" w:rsidRDefault="00044B5E" w:rsidP="00710F0E">
      <w:pPr>
        <w:pStyle w:val="Title"/>
        <w:jc w:val="both"/>
      </w:pPr>
      <w:r>
        <w:t>New stress-</w:t>
      </w:r>
      <w:r w:rsidR="0018713C" w:rsidRPr="0018713C">
        <w:t>resilient and highly productive groundnut for semi-arid ecologies</w:t>
      </w:r>
    </w:p>
    <w:p w14:paraId="7F22928D" w14:textId="6BB04308" w:rsidR="00830DB6" w:rsidRPr="002F4F34" w:rsidRDefault="00044B5E" w:rsidP="00710F0E">
      <w:pPr>
        <w:jc w:val="both"/>
        <w:rPr>
          <w:sz w:val="18"/>
          <w:szCs w:val="18"/>
        </w:rPr>
      </w:pPr>
      <w:r w:rsidRPr="00044B5E">
        <w:rPr>
          <w:bCs/>
          <w:sz w:val="18"/>
          <w:szCs w:val="18"/>
        </w:rPr>
        <w:t>Author</w:t>
      </w:r>
      <w:r w:rsidR="00830DB6" w:rsidRPr="002F4F34">
        <w:rPr>
          <w:b/>
          <w:bCs/>
          <w:sz w:val="18"/>
          <w:szCs w:val="18"/>
        </w:rPr>
        <w:t>:</w:t>
      </w:r>
      <w:r w:rsidR="00830DB6" w:rsidRPr="002F4F34">
        <w:rPr>
          <w:sz w:val="18"/>
          <w:szCs w:val="18"/>
        </w:rPr>
        <w:t xml:space="preserve"> </w:t>
      </w:r>
      <w:r w:rsidR="00CD6796" w:rsidRPr="00044B5E">
        <w:rPr>
          <w:b/>
          <w:sz w:val="18"/>
          <w:szCs w:val="18"/>
        </w:rPr>
        <w:t>Patrick Okori</w:t>
      </w:r>
      <w:r w:rsidR="00CD6796">
        <w:rPr>
          <w:sz w:val="18"/>
          <w:szCs w:val="18"/>
        </w:rPr>
        <w:t xml:space="preserve"> </w:t>
      </w:r>
      <w:r w:rsidR="001A4608">
        <w:rPr>
          <w:sz w:val="18"/>
          <w:szCs w:val="18"/>
        </w:rPr>
        <w:t xml:space="preserve">and </w:t>
      </w:r>
      <w:r w:rsidR="001A4608" w:rsidRPr="00710F0E">
        <w:rPr>
          <w:b/>
          <w:bCs/>
          <w:sz w:val="18"/>
          <w:szCs w:val="18"/>
        </w:rPr>
        <w:t>Wills Munthali</w:t>
      </w:r>
      <w:r w:rsidR="001A4608">
        <w:rPr>
          <w:sz w:val="18"/>
          <w:szCs w:val="18"/>
        </w:rPr>
        <w:t xml:space="preserve"> </w:t>
      </w:r>
      <w:r w:rsidR="00CD6796">
        <w:rPr>
          <w:sz w:val="18"/>
          <w:szCs w:val="18"/>
        </w:rPr>
        <w:t>(</w:t>
      </w:r>
      <w:r w:rsidR="00CD6796" w:rsidRPr="00CD6796">
        <w:rPr>
          <w:sz w:val="18"/>
          <w:szCs w:val="18"/>
        </w:rPr>
        <w:t>International Crops Research Institute for the Semi-Arid Tropics</w:t>
      </w:r>
      <w:r w:rsidR="00CD6796">
        <w:rPr>
          <w:sz w:val="18"/>
          <w:szCs w:val="18"/>
        </w:rPr>
        <w:t>)</w:t>
      </w:r>
    </w:p>
    <w:p w14:paraId="60FF00EC" w14:textId="77777777" w:rsidR="00710F0E" w:rsidRPr="002F4F34" w:rsidRDefault="00710F0E" w:rsidP="00710F0E">
      <w:pPr>
        <w:rPr>
          <w:i/>
          <w:iCs/>
        </w:rPr>
      </w:pPr>
      <w:r w:rsidRPr="00591877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The Tanzanut groundnut variety </w:t>
      </w:r>
      <w:r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provides valuable food and nutrition security for farming families in semi-arid zones. It has good tolerance to disease, resistance to drought, matures early, and</w:t>
      </w:r>
      <w:r w:rsidRPr="00591877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yields more than twice as much grain as local checks</w:t>
      </w:r>
      <w:r w:rsidRPr="00591877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.</w:t>
      </w:r>
      <w:r w:rsidRPr="002F4F34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</w:rPr>
        <w:t xml:space="preserve"> </w:t>
      </w:r>
    </w:p>
    <w:p w14:paraId="4D800489" w14:textId="77777777" w:rsidR="005830FD" w:rsidRDefault="005830FD" w:rsidP="00710F0E">
      <w:pPr>
        <w:pStyle w:val="NoSpacing"/>
        <w:jc w:val="both"/>
      </w:pPr>
      <w:r w:rsidRPr="002F4F3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Key messages</w:t>
      </w:r>
    </w:p>
    <w:p w14:paraId="433AC8DF" w14:textId="559DB8DB" w:rsidR="00DB4F32" w:rsidRDefault="00574AE1" w:rsidP="00710F0E">
      <w:pPr>
        <w:pStyle w:val="NoSpacing"/>
        <w:jc w:val="both"/>
      </w:pPr>
      <w:r>
        <w:t>High productivity: Y</w:t>
      </w:r>
      <w:r w:rsidR="00DB4F32">
        <w:t xml:space="preserve">ields up to 2400 kg </w:t>
      </w:r>
      <w:r w:rsidR="003B52A3">
        <w:t xml:space="preserve">of </w:t>
      </w:r>
      <w:r>
        <w:t>grain per hectare, representing</w:t>
      </w:r>
      <w:r w:rsidR="00DB4F32">
        <w:t xml:space="preserve"> more than </w:t>
      </w:r>
      <w:r w:rsidR="00B042C5">
        <w:t xml:space="preserve">2x </w:t>
      </w:r>
      <w:r w:rsidR="00DB4F32">
        <w:t xml:space="preserve">the yield </w:t>
      </w:r>
      <w:r>
        <w:t>of local checks</w:t>
      </w:r>
      <w:r w:rsidR="003B52A3">
        <w:t xml:space="preserve"> </w:t>
      </w:r>
    </w:p>
    <w:p w14:paraId="4138E954" w14:textId="46D4CE8D" w:rsidR="00771A72" w:rsidRDefault="00574AE1" w:rsidP="00710F0E">
      <w:pPr>
        <w:pStyle w:val="NoSpacing"/>
        <w:jc w:val="both"/>
      </w:pPr>
      <w:r>
        <w:t xml:space="preserve">Drought tolerance: </w:t>
      </w:r>
      <w:r w:rsidR="003B52A3">
        <w:t xml:space="preserve">Secures </w:t>
      </w:r>
      <w:r w:rsidR="00771A72" w:rsidRPr="00771A72">
        <w:t xml:space="preserve">harvests </w:t>
      </w:r>
      <w:r>
        <w:t>even</w:t>
      </w:r>
      <w:r w:rsidR="00771A72" w:rsidRPr="00771A72">
        <w:t xml:space="preserve"> in semi-arid </w:t>
      </w:r>
      <w:r w:rsidR="003B52A3">
        <w:t>agro</w:t>
      </w:r>
      <w:r w:rsidR="003200D6">
        <w:t>-</w:t>
      </w:r>
      <w:r w:rsidR="003B52A3">
        <w:t>ecologies</w:t>
      </w:r>
      <w:r>
        <w:t xml:space="preserve">, </w:t>
      </w:r>
      <w:r w:rsidR="00771A72" w:rsidRPr="00771A72">
        <w:t xml:space="preserve">where </w:t>
      </w:r>
      <w:r>
        <w:t xml:space="preserve">cereals </w:t>
      </w:r>
      <w:r w:rsidR="003200D6">
        <w:t>may fail</w:t>
      </w:r>
      <w:r w:rsidR="00771A72" w:rsidRPr="00771A72">
        <w:t xml:space="preserve"> </w:t>
      </w:r>
      <w:r>
        <w:t>in dry years</w:t>
      </w:r>
    </w:p>
    <w:p w14:paraId="0E3D0E98" w14:textId="6FC92278" w:rsidR="00C037E2" w:rsidRDefault="00574AE1" w:rsidP="00710F0E">
      <w:pPr>
        <w:pStyle w:val="NoSpacing"/>
        <w:jc w:val="both"/>
      </w:pPr>
      <w:r>
        <w:t>Food and nutrition security: Reliable supply of calories, protein, essential fatty acids</w:t>
      </w:r>
      <w:r w:rsidR="00E70A3C">
        <w:t>,</w:t>
      </w:r>
      <w:r>
        <w:t xml:space="preserve"> and micronutrients </w:t>
      </w:r>
    </w:p>
    <w:p w14:paraId="4C1C052D" w14:textId="228C74DF" w:rsidR="00DB4F32" w:rsidRPr="002F4F34" w:rsidRDefault="00C037E2" w:rsidP="00710F0E">
      <w:pPr>
        <w:pStyle w:val="NoSpacing"/>
        <w:jc w:val="both"/>
      </w:pPr>
      <w:r>
        <w:t xml:space="preserve">Source of income: </w:t>
      </w:r>
      <w:r w:rsidR="00FA0A01">
        <w:t xml:space="preserve">Good demand </w:t>
      </w:r>
      <w:r w:rsidR="00E70A3C">
        <w:t xml:space="preserve">for groundnut </w:t>
      </w:r>
      <w:r w:rsidR="00FA0A01">
        <w:t>from</w:t>
      </w:r>
      <w:r w:rsidR="00574AE1">
        <w:t xml:space="preserve"> urban consumers</w:t>
      </w:r>
    </w:p>
    <w:p w14:paraId="69FF7253" w14:textId="77777777" w:rsidR="005076A7" w:rsidRPr="00147A43" w:rsidRDefault="005076A7" w:rsidP="00710F0E">
      <w:pPr>
        <w:pStyle w:val="Heading1"/>
        <w:jc w:val="both"/>
      </w:pPr>
      <w:r w:rsidRPr="00147A43">
        <w:t>Description of the technology</w:t>
      </w:r>
    </w:p>
    <w:p w14:paraId="327BB0F0" w14:textId="791813DB" w:rsidR="00993B48" w:rsidRDefault="00DB4F32" w:rsidP="00710F0E">
      <w:pPr>
        <w:pStyle w:val="NoSpacing"/>
        <w:jc w:val="both"/>
      </w:pPr>
      <w:r w:rsidRPr="00DB4F32">
        <w:t>The new groundnut (</w:t>
      </w:r>
      <w:r w:rsidRPr="00DB4F32">
        <w:rPr>
          <w:i/>
        </w:rPr>
        <w:t>Arachis hypogaea</w:t>
      </w:r>
      <w:r w:rsidRPr="00DB4F32">
        <w:t xml:space="preserve"> L.) variety </w:t>
      </w:r>
      <w:r w:rsidR="00AC7193">
        <w:t xml:space="preserve">Tanzanut 2016 </w:t>
      </w:r>
      <w:r w:rsidR="00AC7193" w:rsidRPr="00DB4F32">
        <w:t>(ICGV-SM 01514)</w:t>
      </w:r>
      <w:r w:rsidR="00AC7193">
        <w:t xml:space="preserve"> was </w:t>
      </w:r>
      <w:r w:rsidRPr="00DB4F32">
        <w:t xml:space="preserve">validated and approved for release in Tanzania </w:t>
      </w:r>
      <w:r w:rsidR="00AC7193">
        <w:t>in</w:t>
      </w:r>
      <w:r w:rsidRPr="00DB4F32">
        <w:t xml:space="preserve"> 2016</w:t>
      </w:r>
      <w:r w:rsidR="00AC7193">
        <w:t xml:space="preserve">. </w:t>
      </w:r>
      <w:r w:rsidR="009871EB">
        <w:t>Groundnut</w:t>
      </w:r>
      <w:r w:rsidR="00031682">
        <w:t xml:space="preserve"> o</w:t>
      </w:r>
      <w:r w:rsidR="00AC7193">
        <w:t xml:space="preserve">f </w:t>
      </w:r>
      <w:r w:rsidRPr="00DB4F32">
        <w:t xml:space="preserve">Spanish </w:t>
      </w:r>
      <w:r w:rsidR="00AC7193">
        <w:t xml:space="preserve">origin, </w:t>
      </w:r>
      <w:r w:rsidR="00AC7193" w:rsidRPr="006C3779">
        <w:rPr>
          <w:color w:val="000000" w:themeColor="text1"/>
        </w:rPr>
        <w:t>Tanzanut</w:t>
      </w:r>
      <w:r w:rsidR="00325CB1" w:rsidRPr="006C3779">
        <w:rPr>
          <w:color w:val="000000" w:themeColor="text1"/>
        </w:rPr>
        <w:t xml:space="preserve"> </w:t>
      </w:r>
      <w:r w:rsidR="00BE055E">
        <w:rPr>
          <w:color w:val="000000" w:themeColor="text1"/>
        </w:rPr>
        <w:t>20</w:t>
      </w:r>
      <w:r w:rsidR="00325CB1" w:rsidRPr="006C3779">
        <w:rPr>
          <w:color w:val="000000" w:themeColor="text1"/>
        </w:rPr>
        <w:t>16 is a short</w:t>
      </w:r>
      <w:r w:rsidR="00BE055E">
        <w:rPr>
          <w:color w:val="000000" w:themeColor="text1"/>
        </w:rPr>
        <w:t>-</w:t>
      </w:r>
      <w:r w:rsidR="00325CB1" w:rsidRPr="006C3779">
        <w:rPr>
          <w:color w:val="000000" w:themeColor="text1"/>
        </w:rPr>
        <w:t>duration variety</w:t>
      </w:r>
      <w:r w:rsidR="00BE055E">
        <w:rPr>
          <w:color w:val="000000" w:themeColor="text1"/>
        </w:rPr>
        <w:t>, which</w:t>
      </w:r>
      <w:r w:rsidR="00325CB1" w:rsidRPr="006C3779">
        <w:rPr>
          <w:color w:val="000000" w:themeColor="text1"/>
        </w:rPr>
        <w:t xml:space="preserve"> </w:t>
      </w:r>
      <w:r w:rsidRPr="006C3779">
        <w:rPr>
          <w:color w:val="000000" w:themeColor="text1"/>
        </w:rPr>
        <w:t>takes about 90 days to mature</w:t>
      </w:r>
      <w:r w:rsidR="00BE055E">
        <w:rPr>
          <w:color w:val="000000" w:themeColor="text1"/>
        </w:rPr>
        <w:t>. Most</w:t>
      </w:r>
      <w:r w:rsidR="00325CB1" w:rsidRPr="006C3779">
        <w:rPr>
          <w:color w:val="000000" w:themeColor="text1"/>
        </w:rPr>
        <w:t xml:space="preserve"> local varieties are medium to long duration</w:t>
      </w:r>
      <w:r w:rsidR="003B52A3" w:rsidRPr="006C3779">
        <w:rPr>
          <w:color w:val="000000" w:themeColor="text1"/>
        </w:rPr>
        <w:t xml:space="preserve">, </w:t>
      </w:r>
      <w:r w:rsidR="00325CB1" w:rsidRPr="006C3779">
        <w:rPr>
          <w:color w:val="000000" w:themeColor="text1"/>
        </w:rPr>
        <w:t xml:space="preserve">with maturity </w:t>
      </w:r>
      <w:r w:rsidR="003B52A3" w:rsidRPr="006C3779">
        <w:rPr>
          <w:color w:val="000000" w:themeColor="text1"/>
        </w:rPr>
        <w:t xml:space="preserve">periods </w:t>
      </w:r>
      <w:r w:rsidR="00325CB1" w:rsidRPr="006C3779">
        <w:rPr>
          <w:color w:val="000000" w:themeColor="text1"/>
        </w:rPr>
        <w:t>rang</w:t>
      </w:r>
      <w:r w:rsidR="00BE055E">
        <w:rPr>
          <w:color w:val="000000" w:themeColor="text1"/>
        </w:rPr>
        <w:t>ing</w:t>
      </w:r>
      <w:r w:rsidR="003B52A3" w:rsidRPr="006C3779">
        <w:rPr>
          <w:color w:val="000000" w:themeColor="text1"/>
        </w:rPr>
        <w:t xml:space="preserve"> </w:t>
      </w:r>
      <w:r w:rsidR="00325CB1" w:rsidRPr="006C3779">
        <w:rPr>
          <w:color w:val="000000" w:themeColor="text1"/>
        </w:rPr>
        <w:t>from 120</w:t>
      </w:r>
      <w:r w:rsidR="00BE055E">
        <w:rPr>
          <w:color w:val="000000" w:themeColor="text1"/>
        </w:rPr>
        <w:t>–</w:t>
      </w:r>
      <w:r w:rsidR="00325CB1" w:rsidRPr="006C3779">
        <w:rPr>
          <w:color w:val="000000" w:themeColor="text1"/>
        </w:rPr>
        <w:t>150 days</w:t>
      </w:r>
      <w:r w:rsidRPr="006C3779">
        <w:rPr>
          <w:color w:val="000000" w:themeColor="text1"/>
        </w:rPr>
        <w:t xml:space="preserve">. </w:t>
      </w:r>
      <w:r w:rsidR="005E4173">
        <w:rPr>
          <w:color w:val="000000" w:themeColor="text1"/>
        </w:rPr>
        <w:t>Tanzanut 2016 is</w:t>
      </w:r>
      <w:r w:rsidRPr="00DB4F32">
        <w:t xml:space="preserve"> tolerant </w:t>
      </w:r>
      <w:r w:rsidR="009871EB">
        <w:t>of</w:t>
      </w:r>
      <w:r w:rsidRPr="00DB4F32">
        <w:t xml:space="preserve"> </w:t>
      </w:r>
      <w:r w:rsidR="00993B48">
        <w:t>g</w:t>
      </w:r>
      <w:r w:rsidRPr="00DB4F32">
        <w:t xml:space="preserve">roundnut </w:t>
      </w:r>
      <w:r w:rsidR="00993B48">
        <w:t>r</w:t>
      </w:r>
      <w:r w:rsidRPr="00DB4F32">
        <w:t xml:space="preserve">osette </w:t>
      </w:r>
      <w:r w:rsidR="00993B48">
        <w:t>di</w:t>
      </w:r>
      <w:r w:rsidRPr="00DB4F32">
        <w:t>sease</w:t>
      </w:r>
      <w:r w:rsidR="000B3CEB">
        <w:t xml:space="preserve"> (the most destructive disease in groundnut</w:t>
      </w:r>
      <w:r w:rsidR="003B52A3">
        <w:t xml:space="preserve"> in tropical Africa</w:t>
      </w:r>
      <w:r w:rsidR="000B3CEB">
        <w:t>)</w:t>
      </w:r>
      <w:r w:rsidRPr="00DB4F32">
        <w:t xml:space="preserve"> and </w:t>
      </w:r>
      <w:r w:rsidR="00993B48" w:rsidRPr="00DB4F32">
        <w:t xml:space="preserve">thrives </w:t>
      </w:r>
      <w:r w:rsidR="00993B48">
        <w:t xml:space="preserve">even </w:t>
      </w:r>
      <w:r w:rsidR="00993B48" w:rsidRPr="00DB4F32">
        <w:t>under</w:t>
      </w:r>
      <w:r w:rsidR="00993B48">
        <w:t xml:space="preserve"> </w:t>
      </w:r>
      <w:r w:rsidR="00993B48" w:rsidRPr="00DB4F32">
        <w:t>low r</w:t>
      </w:r>
      <w:r w:rsidR="00993B48">
        <w:t xml:space="preserve">ainfall and </w:t>
      </w:r>
      <w:r w:rsidR="003B52A3">
        <w:t xml:space="preserve">limited </w:t>
      </w:r>
      <w:r w:rsidR="00993B48">
        <w:t xml:space="preserve">soil fertility. </w:t>
      </w:r>
      <w:r w:rsidR="005E4173">
        <w:t>It</w:t>
      </w:r>
      <w:r w:rsidR="00993B48">
        <w:t xml:space="preserve"> can produce up to</w:t>
      </w:r>
      <w:r w:rsidRPr="00DB4F32">
        <w:t xml:space="preserve"> 2400 kg </w:t>
      </w:r>
      <w:r w:rsidR="00993B48">
        <w:t>grain per hectare, representing</w:t>
      </w:r>
      <w:r w:rsidRPr="00DB4F32">
        <w:t xml:space="preserve"> </w:t>
      </w:r>
      <w:r w:rsidR="00993B48">
        <w:t>a</w:t>
      </w:r>
      <w:r w:rsidRPr="00DB4F32">
        <w:t xml:space="preserve"> 64</w:t>
      </w:r>
      <w:r w:rsidR="00993B48">
        <w:t>% yield advantage</w:t>
      </w:r>
      <w:r w:rsidRPr="00DB4F32">
        <w:t xml:space="preserve"> over </w:t>
      </w:r>
      <w:r w:rsidR="00993B48">
        <w:t xml:space="preserve">the local </w:t>
      </w:r>
      <w:r w:rsidRPr="00DB4F32">
        <w:t xml:space="preserve">commercial </w:t>
      </w:r>
      <w:r w:rsidR="00993B48">
        <w:t>varieties Mangaka 09 and Naliendele 09.</w:t>
      </w:r>
      <w:r w:rsidRPr="00DB4F32">
        <w:t xml:space="preserve"> </w:t>
      </w:r>
    </w:p>
    <w:p w14:paraId="7D788B3F" w14:textId="77777777" w:rsidR="00993B48" w:rsidRDefault="00993B48" w:rsidP="00710F0E">
      <w:pPr>
        <w:pStyle w:val="NoSpacing"/>
        <w:jc w:val="both"/>
      </w:pPr>
    </w:p>
    <w:p w14:paraId="60A0C7A6" w14:textId="62851DF7" w:rsidR="003947DE" w:rsidRDefault="00DB4F32" w:rsidP="00710F0E">
      <w:pPr>
        <w:pStyle w:val="NoSpacing"/>
        <w:jc w:val="both"/>
      </w:pPr>
      <w:r w:rsidRPr="00DB4F32">
        <w:t xml:space="preserve">The variety </w:t>
      </w:r>
      <w:r w:rsidR="00993B48">
        <w:t xml:space="preserve">is </w:t>
      </w:r>
      <w:r w:rsidR="003B52A3">
        <w:t>also</w:t>
      </w:r>
      <w:r w:rsidR="00993B48">
        <w:t xml:space="preserve"> ideal</w:t>
      </w:r>
      <w:r w:rsidRPr="00DB4F32">
        <w:t xml:space="preserve"> </w:t>
      </w:r>
      <w:r w:rsidR="003B52A3">
        <w:t xml:space="preserve">for </w:t>
      </w:r>
      <w:r w:rsidRPr="00DB4F32">
        <w:t>intercrop</w:t>
      </w:r>
      <w:r w:rsidR="003B52A3">
        <w:t xml:space="preserve">ping </w:t>
      </w:r>
      <w:r w:rsidR="00993B48">
        <w:t>with</w:t>
      </w:r>
      <w:r w:rsidRPr="00DB4F32">
        <w:t xml:space="preserve"> pigeonpea, sorghum</w:t>
      </w:r>
      <w:r w:rsidR="00993B48">
        <w:t>,</w:t>
      </w:r>
      <w:r w:rsidRPr="00DB4F32">
        <w:t xml:space="preserve"> </w:t>
      </w:r>
      <w:r w:rsidR="00993B48">
        <w:t>or</w:t>
      </w:r>
      <w:r w:rsidRPr="00DB4F32">
        <w:t xml:space="preserve"> maize</w:t>
      </w:r>
      <w:r w:rsidR="003B52A3">
        <w:t xml:space="preserve"> </w:t>
      </w:r>
      <w:r w:rsidR="00EE2E8E">
        <w:t>(</w:t>
      </w:r>
      <w:r w:rsidR="003B52A3">
        <w:t>system</w:t>
      </w:r>
      <w:r w:rsidR="00EE2E8E">
        <w:t>s</w:t>
      </w:r>
      <w:r w:rsidR="003B52A3">
        <w:t xml:space="preserve"> used by smallholder farmers</w:t>
      </w:r>
      <w:r w:rsidR="00EE2E8E">
        <w:t>)</w:t>
      </w:r>
      <w:r w:rsidR="009871EB">
        <w:t>. Therefore, it fits</w:t>
      </w:r>
      <w:r w:rsidR="00993B48">
        <w:t xml:space="preserve"> </w:t>
      </w:r>
      <w:r w:rsidR="009871EB">
        <w:t>nicely</w:t>
      </w:r>
      <w:r w:rsidR="00993B48">
        <w:t xml:space="preserve"> </w:t>
      </w:r>
      <w:r w:rsidR="003B52A3">
        <w:t xml:space="preserve">in </w:t>
      </w:r>
      <w:r w:rsidR="009871EB">
        <w:t xml:space="preserve">the </w:t>
      </w:r>
      <w:r w:rsidRPr="00DB4F32">
        <w:t xml:space="preserve">cropping systems </w:t>
      </w:r>
      <w:r w:rsidR="003B52A3">
        <w:t>of</w:t>
      </w:r>
      <w:r w:rsidRPr="00DB4F32">
        <w:t xml:space="preserve"> </w:t>
      </w:r>
      <w:r w:rsidR="00993B48">
        <w:t>the c</w:t>
      </w:r>
      <w:r w:rsidRPr="00DB4F32">
        <w:t xml:space="preserve">entral </w:t>
      </w:r>
      <w:r w:rsidR="00993B48">
        <w:t>zone</w:t>
      </w:r>
      <w:r w:rsidR="00EE2E8E">
        <w:t xml:space="preserve"> </w:t>
      </w:r>
      <w:r w:rsidR="003B52A3">
        <w:t xml:space="preserve">and </w:t>
      </w:r>
      <w:r w:rsidRPr="00DB4F32">
        <w:t>other</w:t>
      </w:r>
      <w:r w:rsidR="00EE2E8E">
        <w:t xml:space="preserve"> similar</w:t>
      </w:r>
      <w:r w:rsidRPr="00DB4F32">
        <w:t xml:space="preserve"> </w:t>
      </w:r>
      <w:r w:rsidR="003B52A3">
        <w:t>agro</w:t>
      </w:r>
      <w:r w:rsidR="00EE2E8E">
        <w:t>-</w:t>
      </w:r>
      <w:r w:rsidR="003B52A3">
        <w:t xml:space="preserve">ecological zones </w:t>
      </w:r>
      <w:r w:rsidRPr="00DB4F32">
        <w:t>of Tanzania</w:t>
      </w:r>
      <w:r w:rsidR="009871EB">
        <w:t xml:space="preserve"> and</w:t>
      </w:r>
      <w:r w:rsidR="00EE2E8E">
        <w:t xml:space="preserve"> </w:t>
      </w:r>
      <w:r w:rsidR="00A71502">
        <w:t xml:space="preserve">across </w:t>
      </w:r>
      <w:r w:rsidR="007B0B93">
        <w:t>East</w:t>
      </w:r>
      <w:r w:rsidR="00EE2E8E">
        <w:t xml:space="preserve"> </w:t>
      </w:r>
      <w:r w:rsidR="00A71502">
        <w:t xml:space="preserve">and </w:t>
      </w:r>
      <w:r w:rsidR="007B0B93">
        <w:t>S</w:t>
      </w:r>
      <w:r w:rsidR="00EE2E8E">
        <w:t xml:space="preserve">outhern </w:t>
      </w:r>
      <w:r w:rsidR="00A71502">
        <w:t>Africa</w:t>
      </w:r>
      <w:r w:rsidRPr="00DB4F32">
        <w:t xml:space="preserve">. </w:t>
      </w:r>
      <w:r w:rsidR="003167F9">
        <w:t xml:space="preserve">The </w:t>
      </w:r>
      <w:r w:rsidR="003167F9" w:rsidRPr="006C3779">
        <w:rPr>
          <w:color w:val="000000" w:themeColor="text1"/>
        </w:rPr>
        <w:t xml:space="preserve">grain </w:t>
      </w:r>
      <w:r w:rsidR="003167F9">
        <w:t>is rich in minerals (supplying 69 mg calcium and</w:t>
      </w:r>
      <w:r w:rsidR="003167F9" w:rsidRPr="00DB4F32">
        <w:t xml:space="preserve"> 2.1</w:t>
      </w:r>
      <w:r w:rsidR="003167F9">
        <w:t xml:space="preserve"> </w:t>
      </w:r>
      <w:r w:rsidR="003167F9" w:rsidRPr="00DB4F32">
        <w:t>mg</w:t>
      </w:r>
      <w:r w:rsidR="003167F9">
        <w:t xml:space="preserve"> iron per 100 g), protein</w:t>
      </w:r>
      <w:r w:rsidR="003167F9" w:rsidRPr="00DB4F32">
        <w:t xml:space="preserve"> (12</w:t>
      </w:r>
      <w:r w:rsidR="003167F9">
        <w:t>–36</w:t>
      </w:r>
      <w:r w:rsidR="003167F9" w:rsidRPr="00DB4F32">
        <w:t>%)</w:t>
      </w:r>
      <w:r w:rsidR="003167F9">
        <w:t>,</w:t>
      </w:r>
      <w:r w:rsidR="003167F9" w:rsidRPr="00DB4F32">
        <w:t xml:space="preserve"> and oil (36</w:t>
      </w:r>
      <w:r w:rsidR="003167F9">
        <w:t>–</w:t>
      </w:r>
      <w:r w:rsidR="009F35FA">
        <w:t>54</w:t>
      </w:r>
      <w:r w:rsidR="003167F9" w:rsidRPr="00DB4F32">
        <w:t>%)</w:t>
      </w:r>
      <w:r w:rsidR="007274C5">
        <w:t xml:space="preserve"> by volume</w:t>
      </w:r>
      <w:r w:rsidR="003167F9">
        <w:t>. G</w:t>
      </w:r>
      <w:r w:rsidRPr="00DB4F32">
        <w:t xml:space="preserve">roundnut </w:t>
      </w:r>
      <w:r w:rsidR="003167F9">
        <w:t>is a legume</w:t>
      </w:r>
      <w:r w:rsidR="007274C5">
        <w:t xml:space="preserve"> </w:t>
      </w:r>
      <w:r w:rsidR="00E340BF">
        <w:t>producing</w:t>
      </w:r>
      <w:r w:rsidR="007274C5">
        <w:t xml:space="preserve"> biomass that can improve soil organic content</w:t>
      </w:r>
      <w:r w:rsidR="00E340BF">
        <w:t xml:space="preserve"> and</w:t>
      </w:r>
      <w:r w:rsidR="007274C5">
        <w:t xml:space="preserve"> </w:t>
      </w:r>
      <w:r w:rsidR="00E340BF">
        <w:t>‘</w:t>
      </w:r>
      <w:r w:rsidRPr="00DB4F32">
        <w:t>fix</w:t>
      </w:r>
      <w:r w:rsidR="00E340BF">
        <w:t>ing’</w:t>
      </w:r>
      <w:r w:rsidRPr="00DB4F32">
        <w:t xml:space="preserve"> an average of 72.5 kg </w:t>
      </w:r>
      <w:r w:rsidR="003947DE">
        <w:t>nitrogen per hectare</w:t>
      </w:r>
      <w:r w:rsidR="007274C5">
        <w:t xml:space="preserve">. It </w:t>
      </w:r>
      <w:r w:rsidR="00E340BF">
        <w:t xml:space="preserve">is </w:t>
      </w:r>
      <w:r w:rsidR="007274C5">
        <w:t>therefore suitable for incorporation in low</w:t>
      </w:r>
      <w:r w:rsidR="00E340BF">
        <w:t>-</w:t>
      </w:r>
      <w:r w:rsidR="007274C5">
        <w:t>resource production systems</w:t>
      </w:r>
      <w:r w:rsidR="00E340BF">
        <w:t>.</w:t>
      </w:r>
    </w:p>
    <w:p w14:paraId="77460246" w14:textId="77777777" w:rsidR="0015348E" w:rsidRPr="00147A43" w:rsidRDefault="0015348E" w:rsidP="00710F0E">
      <w:pPr>
        <w:pStyle w:val="Heading1"/>
        <w:jc w:val="both"/>
      </w:pPr>
      <w:r w:rsidRPr="00147A43">
        <w:t>Conditions that favor uptake</w:t>
      </w:r>
    </w:p>
    <w:p w14:paraId="53D221E7" w14:textId="6B84633C" w:rsidR="00DB4F32" w:rsidRDefault="00DB4F32" w:rsidP="00710F0E">
      <w:pPr>
        <w:pStyle w:val="NoSpacing"/>
        <w:jc w:val="both"/>
      </w:pPr>
      <w:r w:rsidRPr="00DB4F32">
        <w:rPr>
          <w:b/>
          <w:bCs/>
        </w:rPr>
        <w:t>Agro-ecological conditions</w:t>
      </w:r>
      <w:r w:rsidR="00B04971">
        <w:rPr>
          <w:b/>
          <w:bCs/>
        </w:rPr>
        <w:t>:</w:t>
      </w:r>
      <w:r>
        <w:t xml:space="preserve"> Groundnut is a</w:t>
      </w:r>
      <w:r w:rsidR="001E105B">
        <w:t>n important</w:t>
      </w:r>
      <w:r>
        <w:t xml:space="preserve"> </w:t>
      </w:r>
      <w:r w:rsidR="00B2608E">
        <w:t xml:space="preserve">crop, supporting livelihoods throughout the tropics from </w:t>
      </w:r>
      <w:r>
        <w:t xml:space="preserve">humid </w:t>
      </w:r>
      <w:r w:rsidR="00B2608E">
        <w:t xml:space="preserve">to </w:t>
      </w:r>
      <w:r>
        <w:t xml:space="preserve">semi-arid </w:t>
      </w:r>
      <w:r w:rsidR="00261E5E">
        <w:t>agro</w:t>
      </w:r>
      <w:r w:rsidR="00354003">
        <w:t>-</w:t>
      </w:r>
      <w:r w:rsidR="00261E5E">
        <w:t xml:space="preserve">ecological </w:t>
      </w:r>
      <w:r w:rsidR="00B2608E">
        <w:t>zones</w:t>
      </w:r>
      <w:r>
        <w:t xml:space="preserve">. </w:t>
      </w:r>
      <w:r w:rsidR="00B2608E">
        <w:t>It</w:t>
      </w:r>
      <w:r>
        <w:t xml:space="preserve"> grows </w:t>
      </w:r>
      <w:r w:rsidR="00B2608E">
        <w:t xml:space="preserve">well within latitudes 40° North and South of the Equator </w:t>
      </w:r>
      <w:r w:rsidR="00261E5E">
        <w:t xml:space="preserve">and requires </w:t>
      </w:r>
      <w:r w:rsidR="00B2608E">
        <w:t>a mean temperature of 26</w:t>
      </w:r>
      <w:r w:rsidR="00B2608E" w:rsidRPr="007C53CE">
        <w:t>°</w:t>
      </w:r>
      <w:r w:rsidR="00B2608E">
        <w:t>C. Groundnut thrives under a range of ecological conditions, including altitudes</w:t>
      </w:r>
      <w:r>
        <w:t xml:space="preserve"> from sea level to over 1500 m </w:t>
      </w:r>
      <w:r w:rsidR="00B2608E">
        <w:t xml:space="preserve">and annual </w:t>
      </w:r>
      <w:r>
        <w:t>rainfall from 300</w:t>
      </w:r>
      <w:r w:rsidR="00B2608E">
        <w:t xml:space="preserve"> to 1000 mm. It performs best in well-</w:t>
      </w:r>
      <w:r>
        <w:t>drained sandy loam soils</w:t>
      </w:r>
      <w:r w:rsidR="00B2608E">
        <w:t xml:space="preserve"> or soils with </w:t>
      </w:r>
      <w:r w:rsidR="009871EB">
        <w:t xml:space="preserve">a </w:t>
      </w:r>
      <w:r w:rsidR="00B2608E">
        <w:t xml:space="preserve">sandy texture that </w:t>
      </w:r>
      <w:r w:rsidR="009871EB">
        <w:t>is</w:t>
      </w:r>
      <w:r w:rsidR="00B2608E">
        <w:t xml:space="preserve"> mildly acidic (pH 6–</w:t>
      </w:r>
      <w:r>
        <w:t>6.3). These conditions allow easy penetration of the fruiting peg into the soil</w:t>
      </w:r>
      <w:r w:rsidR="00261E5E">
        <w:t xml:space="preserve">, a precondition for </w:t>
      </w:r>
      <w:r w:rsidR="00B2608E">
        <w:t>good</w:t>
      </w:r>
      <w:r>
        <w:t xml:space="preserve"> development </w:t>
      </w:r>
      <w:r w:rsidR="00B2608E">
        <w:t xml:space="preserve">of </w:t>
      </w:r>
      <w:r w:rsidR="00F95D47">
        <w:t xml:space="preserve">the grain-bearing </w:t>
      </w:r>
      <w:r>
        <w:t xml:space="preserve">pods. </w:t>
      </w:r>
      <w:r w:rsidR="00261E5E">
        <w:t>In general</w:t>
      </w:r>
      <w:r w:rsidR="005D2480">
        <w:t>, a</w:t>
      </w:r>
      <w:r w:rsidR="00261E5E">
        <w:t xml:space="preserve"> </w:t>
      </w:r>
      <w:r w:rsidR="00B2608E">
        <w:t>s</w:t>
      </w:r>
      <w:r>
        <w:t>oil temperature of around 30</w:t>
      </w:r>
      <w:r w:rsidR="00B2608E" w:rsidRPr="007C53CE">
        <w:t>°</w:t>
      </w:r>
      <w:r w:rsidR="00B2608E">
        <w:t>C</w:t>
      </w:r>
      <w:r>
        <w:t xml:space="preserve"> </w:t>
      </w:r>
      <w:r w:rsidR="00261E5E">
        <w:t xml:space="preserve">is required for </w:t>
      </w:r>
      <w:r>
        <w:t>good pod</w:t>
      </w:r>
      <w:r w:rsidR="005D2480">
        <w:t>-</w:t>
      </w:r>
      <w:r>
        <w:t xml:space="preserve">setting and maturation. </w:t>
      </w:r>
    </w:p>
    <w:p w14:paraId="3F6B791A" w14:textId="77777777" w:rsidR="00DB4F32" w:rsidRDefault="00DB4F32" w:rsidP="00710F0E">
      <w:pPr>
        <w:pStyle w:val="NoSpacing"/>
        <w:jc w:val="both"/>
      </w:pPr>
    </w:p>
    <w:p w14:paraId="29654AB1" w14:textId="3C24CE7B" w:rsidR="00C878A0" w:rsidRDefault="00DB4F32" w:rsidP="00710F0E">
      <w:pPr>
        <w:pStyle w:val="NoSpacing"/>
        <w:jc w:val="both"/>
      </w:pPr>
      <w:r w:rsidRPr="00DB4F32">
        <w:rPr>
          <w:b/>
          <w:bCs/>
        </w:rPr>
        <w:lastRenderedPageBreak/>
        <w:t>Access to inputs and markets</w:t>
      </w:r>
      <w:r w:rsidR="003B01C1">
        <w:rPr>
          <w:b/>
          <w:bCs/>
        </w:rPr>
        <w:t>:</w:t>
      </w:r>
      <w:r>
        <w:t xml:space="preserve"> Groundnut is </w:t>
      </w:r>
      <w:r w:rsidR="00F958CF">
        <w:t xml:space="preserve">grown for food and as </w:t>
      </w:r>
      <w:r>
        <w:t xml:space="preserve">a </w:t>
      </w:r>
      <w:r w:rsidR="00F958CF">
        <w:t>source of income</w:t>
      </w:r>
      <w:r>
        <w:t xml:space="preserve">, </w:t>
      </w:r>
      <w:r w:rsidR="00F958CF">
        <w:t>so</w:t>
      </w:r>
      <w:r>
        <w:t xml:space="preserve"> access to markets is </w:t>
      </w:r>
      <w:r w:rsidR="00F958CF">
        <w:t xml:space="preserve">an </w:t>
      </w:r>
      <w:r w:rsidR="009871EB">
        <w:t>essential</w:t>
      </w:r>
      <w:r w:rsidR="00F958CF">
        <w:t xml:space="preserve"> factor in</w:t>
      </w:r>
      <w:r>
        <w:t xml:space="preserve"> </w:t>
      </w:r>
      <w:r w:rsidR="00F958CF">
        <w:t>the</w:t>
      </w:r>
      <w:r>
        <w:t xml:space="preserve"> adoption of improved varieties. </w:t>
      </w:r>
      <w:r w:rsidR="00F958CF">
        <w:t xml:space="preserve">Uptake of </w:t>
      </w:r>
      <w:r w:rsidR="002A74AD">
        <w:t>Tanzanut 2016</w:t>
      </w:r>
      <w:r w:rsidR="00F958CF">
        <w:t xml:space="preserve"> will also depend on farmers having access to adequate seed, </w:t>
      </w:r>
      <w:r w:rsidR="003D3B71">
        <w:t>and this will require investment in the formal and informal seed sectors</w:t>
      </w:r>
      <w:r w:rsidR="00F958CF">
        <w:t xml:space="preserve">. </w:t>
      </w:r>
      <w:r w:rsidR="00B81896">
        <w:t>G</w:t>
      </w:r>
      <w:r w:rsidR="00C878A0">
        <w:t xml:space="preserve">roundnut is </w:t>
      </w:r>
      <w:r w:rsidR="00B81896">
        <w:t xml:space="preserve">a </w:t>
      </w:r>
      <w:r w:rsidR="00C878A0">
        <w:t xml:space="preserve">self-pollinated </w:t>
      </w:r>
      <w:r w:rsidR="00B81896">
        <w:t xml:space="preserve">crop </w:t>
      </w:r>
      <w:r w:rsidR="00C51DBD">
        <w:t>and farmers often recycle their seed for several generations, which does not incentivize private-sector investment</w:t>
      </w:r>
      <w:r w:rsidR="00B81896">
        <w:t xml:space="preserve">. </w:t>
      </w:r>
      <w:r w:rsidR="00B312CD">
        <w:t>G</w:t>
      </w:r>
      <w:r w:rsidR="00B81896">
        <w:t xml:space="preserve">roundnut </w:t>
      </w:r>
      <w:r w:rsidR="00C878A0">
        <w:t xml:space="preserve">has a slow multiplication </w:t>
      </w:r>
      <w:proofErr w:type="gramStart"/>
      <w:r w:rsidR="00C878A0">
        <w:t>rate</w:t>
      </w:r>
      <w:proofErr w:type="gramEnd"/>
      <w:r w:rsidR="00B81896">
        <w:t xml:space="preserve"> and this </w:t>
      </w:r>
      <w:r w:rsidR="00B312CD">
        <w:t xml:space="preserve">also can </w:t>
      </w:r>
      <w:r w:rsidR="005A4508">
        <w:t>present a</w:t>
      </w:r>
      <w:r w:rsidR="00B81896">
        <w:t xml:space="preserve"> disincentive </w:t>
      </w:r>
      <w:r w:rsidR="005C1112">
        <w:t>to</w:t>
      </w:r>
      <w:r w:rsidR="00B81896">
        <w:t xml:space="preserve"> </w:t>
      </w:r>
      <w:r w:rsidR="005A4508">
        <w:t>investment</w:t>
      </w:r>
      <w:r w:rsidR="00C878A0">
        <w:t xml:space="preserve">. </w:t>
      </w:r>
      <w:r w:rsidR="00BD7146">
        <w:t xml:space="preserve">Given the increasing global demand for groundnut, </w:t>
      </w:r>
      <w:r w:rsidR="009871EB">
        <w:t xml:space="preserve">the </w:t>
      </w:r>
      <w:r w:rsidR="00BD7146">
        <w:t>e</w:t>
      </w:r>
      <w:r w:rsidR="002A74AD">
        <w:t>stablishment and growth</w:t>
      </w:r>
      <w:r>
        <w:t xml:space="preserve"> of farmer </w:t>
      </w:r>
      <w:r w:rsidR="002A74AD">
        <w:t xml:space="preserve">cooperative </w:t>
      </w:r>
      <w:r>
        <w:t>groups for grain marketing, coupled with e</w:t>
      </w:r>
      <w:r w:rsidR="002A74AD">
        <w:t xml:space="preserve">ffective and </w:t>
      </w:r>
      <w:r w:rsidR="009871EB">
        <w:t>robust</w:t>
      </w:r>
      <w:r w:rsidR="002A74AD">
        <w:t xml:space="preserve"> links</w:t>
      </w:r>
      <w:r>
        <w:t xml:space="preserve"> </w:t>
      </w:r>
      <w:r w:rsidR="002A74AD">
        <w:t>with</w:t>
      </w:r>
      <w:r>
        <w:t xml:space="preserve"> aggregators and other value chain actors</w:t>
      </w:r>
      <w:r w:rsidR="00804943">
        <w:t>,</w:t>
      </w:r>
      <w:r>
        <w:t xml:space="preserve"> will increase market access</w:t>
      </w:r>
      <w:r w:rsidR="002A74AD">
        <w:t>,</w:t>
      </w:r>
      <w:r>
        <w:t xml:space="preserve"> enhance demand</w:t>
      </w:r>
      <w:r w:rsidR="002A74AD">
        <w:t>,</w:t>
      </w:r>
      <w:r>
        <w:t xml:space="preserve"> and </w:t>
      </w:r>
      <w:r w:rsidR="002A74AD">
        <w:t xml:space="preserve">encourage </w:t>
      </w:r>
      <w:r>
        <w:t xml:space="preserve">adoption of the new variety. </w:t>
      </w:r>
      <w:r w:rsidR="00804943">
        <w:t xml:space="preserve">Further development of </w:t>
      </w:r>
      <w:r w:rsidR="002A74AD">
        <w:t>national breeding programs and seed certification institutions is also required to ensure farmers can access quality seed of Tanzanut 2016.</w:t>
      </w:r>
    </w:p>
    <w:p w14:paraId="19AE3F27" w14:textId="77777777" w:rsidR="006B1741" w:rsidRPr="00147A43" w:rsidRDefault="006B1741" w:rsidP="00710F0E">
      <w:pPr>
        <w:pStyle w:val="Heading1"/>
        <w:jc w:val="both"/>
      </w:pPr>
      <w:r w:rsidRPr="00147A43">
        <w:t xml:space="preserve">Alignment </w:t>
      </w:r>
      <w:r w:rsidR="00BF7FB0">
        <w:t>with</w:t>
      </w:r>
      <w:r w:rsidR="00BF7FB0" w:rsidRPr="00147A43">
        <w:t xml:space="preserve"> </w:t>
      </w:r>
      <w:r w:rsidRPr="00147A43">
        <w:t>household resource endowments</w:t>
      </w:r>
    </w:p>
    <w:p w14:paraId="029CAD2F" w14:textId="6406BEF6" w:rsidR="00DB4F32" w:rsidRPr="00147A43" w:rsidRDefault="007E2CD4" w:rsidP="00710F0E">
      <w:pPr>
        <w:pStyle w:val="NoSpacing"/>
        <w:jc w:val="both"/>
      </w:pPr>
      <w:r>
        <w:t>Most of the g</w:t>
      </w:r>
      <w:r w:rsidR="00DB4F32" w:rsidRPr="00DB4F32">
        <w:t xml:space="preserve">roundnut </w:t>
      </w:r>
      <w:r>
        <w:t>produced</w:t>
      </w:r>
      <w:r w:rsidR="00DB4F32" w:rsidRPr="00DB4F32">
        <w:t xml:space="preserve"> in East and Southern Africa is </w:t>
      </w:r>
      <w:r>
        <w:t xml:space="preserve">grown by small-scale farmers </w:t>
      </w:r>
      <w:r w:rsidR="00DB4F32" w:rsidRPr="00DB4F32">
        <w:t>with limited irrigation and</w:t>
      </w:r>
      <w:r>
        <w:t xml:space="preserve"> other</w:t>
      </w:r>
      <w:r w:rsidR="00DB4F32" w:rsidRPr="00DB4F32">
        <w:t xml:space="preserve"> inputs. </w:t>
      </w:r>
      <w:r>
        <w:t>Tanzanut 2016</w:t>
      </w:r>
      <w:r w:rsidR="00DB4F32" w:rsidRPr="00DB4F32">
        <w:t xml:space="preserve"> is well adapted to </w:t>
      </w:r>
      <w:r w:rsidR="00574BE3">
        <w:t>such resource-</w:t>
      </w:r>
      <w:r w:rsidR="00DB4F32" w:rsidRPr="00DB4F32">
        <w:t>constrained production</w:t>
      </w:r>
      <w:r w:rsidR="00574BE3">
        <w:t xml:space="preserve"> environments</w:t>
      </w:r>
      <w:r w:rsidR="00DB4F32" w:rsidRPr="00DB4F32">
        <w:t xml:space="preserve"> </w:t>
      </w:r>
      <w:r w:rsidR="004C4499">
        <w:t xml:space="preserve">and can support farmers’ livelihoods by meeting their </w:t>
      </w:r>
      <w:r w:rsidR="007D2943">
        <w:t>nutritional and income needs. Groundnut</w:t>
      </w:r>
      <w:r w:rsidR="00DB4F32" w:rsidRPr="00DB4F32">
        <w:t xml:space="preserve"> haulms are usually</w:t>
      </w:r>
      <w:r w:rsidR="007D2943">
        <w:t xml:space="preserve"> left in the field and ploughed </w:t>
      </w:r>
      <w:r w:rsidR="00DB4F32" w:rsidRPr="00DB4F32">
        <w:t xml:space="preserve">under for the next crop, </w:t>
      </w:r>
      <w:r w:rsidR="009871EB">
        <w:t>thereby</w:t>
      </w:r>
      <w:r w:rsidR="007D2943">
        <w:t xml:space="preserve"> improving soil health by a</w:t>
      </w:r>
      <w:r w:rsidR="00DB4F32" w:rsidRPr="00DB4F32">
        <w:t>dding nitrogen, soil carbon</w:t>
      </w:r>
      <w:r w:rsidR="007D2943">
        <w:t>,</w:t>
      </w:r>
      <w:r w:rsidR="00DB4F32" w:rsidRPr="00DB4F32">
        <w:t xml:space="preserve"> and other nutrient</w:t>
      </w:r>
      <w:r w:rsidR="007D2943">
        <w:t xml:space="preserve">s, which </w:t>
      </w:r>
      <w:r w:rsidR="009871EB">
        <w:t>successive crops can take up</w:t>
      </w:r>
      <w:r w:rsidR="00DB4F32" w:rsidRPr="00DB4F32">
        <w:t xml:space="preserve">. This </w:t>
      </w:r>
      <w:r w:rsidR="007D2943">
        <w:t xml:space="preserve">added fertility </w:t>
      </w:r>
      <w:r w:rsidR="00AF5C7F">
        <w:t xml:space="preserve">could </w:t>
      </w:r>
      <w:r w:rsidR="007D2943">
        <w:t xml:space="preserve">boost the </w:t>
      </w:r>
      <w:r w:rsidR="009871EB">
        <w:t>staple cereals' yield</w:t>
      </w:r>
      <w:r w:rsidR="007D2943">
        <w:t xml:space="preserve"> (maize, </w:t>
      </w:r>
      <w:r w:rsidR="00D30F47">
        <w:t>sorghum, and pearl millet</w:t>
      </w:r>
      <w:r w:rsidR="007D2943">
        <w:t>)</w:t>
      </w:r>
      <w:r w:rsidR="00DB4F32" w:rsidRPr="00DB4F32">
        <w:t xml:space="preserve"> that usually follow </w:t>
      </w:r>
      <w:r w:rsidR="007D2943">
        <w:t>a</w:t>
      </w:r>
      <w:r w:rsidR="00DB4F32" w:rsidRPr="00DB4F32">
        <w:t xml:space="preserve"> </w:t>
      </w:r>
      <w:r w:rsidR="007D2943">
        <w:t xml:space="preserve">groundnut </w:t>
      </w:r>
      <w:r w:rsidR="00DB4F32" w:rsidRPr="00DB4F32">
        <w:t>crop in rotation</w:t>
      </w:r>
      <w:r w:rsidR="007D2943">
        <w:t>. Farmers</w:t>
      </w:r>
      <w:r w:rsidR="009871EB">
        <w:t>,</w:t>
      </w:r>
      <w:r w:rsidR="007D2943">
        <w:t xml:space="preserve"> therefore</w:t>
      </w:r>
      <w:r w:rsidR="009871EB">
        <w:t>,</w:t>
      </w:r>
      <w:r w:rsidR="007D2943">
        <w:t xml:space="preserve"> do not need to invest in </w:t>
      </w:r>
      <w:r w:rsidR="00AF5C7F">
        <w:t xml:space="preserve">large quantities of </w:t>
      </w:r>
      <w:r w:rsidR="007D2943">
        <w:t>expensive inorganic fertilizer.</w:t>
      </w:r>
      <w:r w:rsidR="00DB4F32" w:rsidRPr="00DB4F32">
        <w:t xml:space="preserve"> The haulms can also be fed to livestock, </w:t>
      </w:r>
      <w:r w:rsidR="007D2943">
        <w:t xml:space="preserve">providing a useful </w:t>
      </w:r>
      <w:r w:rsidR="009871EB">
        <w:t>fodder source</w:t>
      </w:r>
      <w:r w:rsidR="00AF0D67">
        <w:t>,</w:t>
      </w:r>
      <w:r w:rsidR="007D2943">
        <w:t xml:space="preserve"> </w:t>
      </w:r>
      <w:r w:rsidR="00DB4F32" w:rsidRPr="00DB4F32">
        <w:t>especially during periods</w:t>
      </w:r>
      <w:r w:rsidR="007D2943">
        <w:t xml:space="preserve"> of drought</w:t>
      </w:r>
      <w:r w:rsidR="00DB4F32" w:rsidRPr="00DB4F32">
        <w:t xml:space="preserve">, </w:t>
      </w:r>
      <w:r w:rsidR="007D2943">
        <w:t xml:space="preserve">and </w:t>
      </w:r>
      <w:r w:rsidR="00DB4F32" w:rsidRPr="00DB4F32">
        <w:t xml:space="preserve">enabling </w:t>
      </w:r>
      <w:r w:rsidR="007D2943">
        <w:t>farmers to</w:t>
      </w:r>
      <w:r w:rsidR="00DB4F32" w:rsidRPr="00DB4F32">
        <w:t xml:space="preserve"> sustain </w:t>
      </w:r>
      <w:r w:rsidR="007D2943">
        <w:t>their livestock assets</w:t>
      </w:r>
      <w:r w:rsidR="00DB4F32" w:rsidRPr="00DB4F32">
        <w:t>.</w:t>
      </w:r>
    </w:p>
    <w:p w14:paraId="4FAC9826" w14:textId="77777777" w:rsidR="0015348E" w:rsidRPr="00147A43" w:rsidRDefault="0015348E" w:rsidP="00710F0E">
      <w:pPr>
        <w:pStyle w:val="Heading1"/>
        <w:jc w:val="both"/>
      </w:pPr>
      <w:r w:rsidRPr="00147A43">
        <w:t>Necessary ingredients for implementation</w:t>
      </w:r>
    </w:p>
    <w:p w14:paraId="2B55CCDD" w14:textId="71D8C4B2" w:rsidR="00DB4F32" w:rsidRDefault="00DB4F32" w:rsidP="00710F0E">
      <w:pPr>
        <w:pStyle w:val="NoSpacing"/>
        <w:jc w:val="both"/>
      </w:pPr>
      <w:r w:rsidRPr="00DB4F32">
        <w:rPr>
          <w:b/>
          <w:bCs/>
        </w:rPr>
        <w:t>Planting and soil amendments</w:t>
      </w:r>
      <w:r w:rsidR="00E16082">
        <w:rPr>
          <w:b/>
          <w:bCs/>
        </w:rPr>
        <w:t>:</w:t>
      </w:r>
      <w:r>
        <w:t xml:space="preserve"> Tanzanut 2016 should be planted at a depth of 5 cm, at a plant spacing of 60 cm between rows and 10 cm within rows, giving a </w:t>
      </w:r>
      <w:r w:rsidRPr="006C3779">
        <w:rPr>
          <w:color w:val="000000" w:themeColor="text1"/>
        </w:rPr>
        <w:t xml:space="preserve">plant population of 166,000 plants </w:t>
      </w:r>
      <w:r>
        <w:t>per hectare. A farme</w:t>
      </w:r>
      <w:r w:rsidR="00197DCA">
        <w:t>r requires 80 kg of seed to sow 1</w:t>
      </w:r>
      <w:r>
        <w:t xml:space="preserve"> hectare of farmland. The crop can benefit from residual soil fertility</w:t>
      </w:r>
      <w:r w:rsidR="00197DCA">
        <w:t>,</w:t>
      </w:r>
      <w:r>
        <w:t xml:space="preserve"> especially in crop rotations where </w:t>
      </w:r>
      <w:r w:rsidR="00197DCA">
        <w:t xml:space="preserve">phosphorus fertilizer </w:t>
      </w:r>
      <w:r w:rsidR="00AF5C7F">
        <w:t xml:space="preserve">was </w:t>
      </w:r>
      <w:r w:rsidR="00197DCA">
        <w:t>applied to the previous crop</w:t>
      </w:r>
      <w:r>
        <w:t xml:space="preserve">. Phosphorus is necessary for nitrogen fixation. Calcium may be applied for </w:t>
      </w:r>
      <w:r w:rsidR="00AF5C7F">
        <w:t xml:space="preserve">good </w:t>
      </w:r>
      <w:r>
        <w:t xml:space="preserve">pod development and seed filling. Calcium is </w:t>
      </w:r>
      <w:r w:rsidR="00AF5C7F">
        <w:t xml:space="preserve">generally </w:t>
      </w:r>
      <w:r>
        <w:t xml:space="preserve">applied as commercial gypsum at a rate of 200 </w:t>
      </w:r>
      <w:r w:rsidR="00174D5C">
        <w:t>k</w:t>
      </w:r>
      <w:r>
        <w:t xml:space="preserve">g </w:t>
      </w:r>
      <w:r w:rsidR="00174D5C">
        <w:t>per hect</w:t>
      </w:r>
      <w:r>
        <w:t>a</w:t>
      </w:r>
      <w:r w:rsidR="00174D5C">
        <w:t>re</w:t>
      </w:r>
      <w:r>
        <w:t xml:space="preserve">. </w:t>
      </w:r>
    </w:p>
    <w:p w14:paraId="15A109B6" w14:textId="77777777" w:rsidR="00DB4F32" w:rsidRDefault="00DB4F32" w:rsidP="00710F0E">
      <w:pPr>
        <w:pStyle w:val="NoSpacing"/>
        <w:jc w:val="both"/>
      </w:pPr>
    </w:p>
    <w:p w14:paraId="5D192C91" w14:textId="72E80EA5" w:rsidR="00275A40" w:rsidRDefault="00DB4F32" w:rsidP="00710F0E">
      <w:pPr>
        <w:pStyle w:val="NoSpacing"/>
        <w:jc w:val="both"/>
      </w:pPr>
      <w:r w:rsidRPr="00DB4F32">
        <w:rPr>
          <w:b/>
          <w:bCs/>
        </w:rPr>
        <w:t>Crop management</w:t>
      </w:r>
      <w:r w:rsidR="00E16082">
        <w:rPr>
          <w:b/>
          <w:bCs/>
        </w:rPr>
        <w:t>:</w:t>
      </w:r>
      <w:r>
        <w:t xml:space="preserve"> Establishing the crop at the right plant </w:t>
      </w:r>
      <w:r w:rsidR="00084213">
        <w:t>population</w:t>
      </w:r>
      <w:r>
        <w:t xml:space="preserve"> and planting at the start of </w:t>
      </w:r>
      <w:r w:rsidR="00084213">
        <w:t xml:space="preserve">the </w:t>
      </w:r>
      <w:r>
        <w:t>rains reduces</w:t>
      </w:r>
      <w:r w:rsidR="00F044AF">
        <w:t xml:space="preserve"> </w:t>
      </w:r>
      <w:r>
        <w:t>groundnut rosette virus disease</w:t>
      </w:r>
      <w:r w:rsidR="009871EB">
        <w:t xml:space="preserve"> incidence</w:t>
      </w:r>
      <w:r>
        <w:t xml:space="preserve">. </w:t>
      </w:r>
      <w:r w:rsidR="003F5C1B">
        <w:t>This is because the disease vector (groundnut aphid) can move more easily within a crop and infect more plants at</w:t>
      </w:r>
      <w:r>
        <w:t xml:space="preserve"> </w:t>
      </w:r>
      <w:r w:rsidR="003F5C1B">
        <w:t>a low plant population</w:t>
      </w:r>
      <w:r w:rsidR="009871EB">
        <w:t>. Crops</w:t>
      </w:r>
      <w:r w:rsidR="003F5C1B">
        <w:t xml:space="preserve"> planted later are more likely to be exposed to</w:t>
      </w:r>
      <w:r>
        <w:t xml:space="preserve"> aphids breeding </w:t>
      </w:r>
      <w:r w:rsidR="003F5C1B">
        <w:t>within</w:t>
      </w:r>
      <w:r>
        <w:t xml:space="preserve"> other plants. </w:t>
      </w:r>
      <w:r w:rsidR="003F5C1B">
        <w:t xml:space="preserve">Weeding is also </w:t>
      </w:r>
      <w:r w:rsidR="009871EB">
        <w:t>vital</w:t>
      </w:r>
      <w:r w:rsidR="003F5C1B">
        <w:t xml:space="preserve"> to protect harvests. </w:t>
      </w:r>
      <w:r>
        <w:t xml:space="preserve">A poorly weeded crop may lose up to </w:t>
      </w:r>
      <w:r w:rsidR="003F5C1B">
        <w:t>30</w:t>
      </w:r>
      <w:r>
        <w:t>% of its grain</w:t>
      </w:r>
      <w:r w:rsidR="00AF5C7F">
        <w:t xml:space="preserve"> yield</w:t>
      </w:r>
      <w:r>
        <w:t xml:space="preserve"> and</w:t>
      </w:r>
      <w:r w:rsidR="003F5C1B">
        <w:t>, when coupled with poor agronomy, losses of up to 80% may be experienced. The crop</w:t>
      </w:r>
      <w:r>
        <w:t xml:space="preserve"> should </w:t>
      </w:r>
      <w:r w:rsidR="003F5C1B">
        <w:t xml:space="preserve">therefore </w:t>
      </w:r>
      <w:r>
        <w:t>be weeded early</w:t>
      </w:r>
      <w:r w:rsidR="003F5C1B">
        <w:t xml:space="preserve">, at three to six weeks after sowing. Earthing </w:t>
      </w:r>
      <w:r>
        <w:t xml:space="preserve">up </w:t>
      </w:r>
      <w:r w:rsidR="003F5C1B">
        <w:t xml:space="preserve">the </w:t>
      </w:r>
      <w:r>
        <w:t>plants support</w:t>
      </w:r>
      <w:r w:rsidR="003F5C1B">
        <w:t>s</w:t>
      </w:r>
      <w:r>
        <w:t xml:space="preserve"> flower peg penetration into the ground</w:t>
      </w:r>
      <w:r w:rsidR="003F5C1B">
        <w:t>, and this</w:t>
      </w:r>
      <w:r>
        <w:t xml:space="preserve"> should be done before the onset of flowering.</w:t>
      </w:r>
      <w:r w:rsidR="00275A40">
        <w:t xml:space="preserve">  </w:t>
      </w:r>
    </w:p>
    <w:p w14:paraId="1C54F934" w14:textId="77777777" w:rsidR="00275A40" w:rsidRDefault="00275A40" w:rsidP="00710F0E">
      <w:pPr>
        <w:pStyle w:val="NoSpacing"/>
        <w:jc w:val="both"/>
      </w:pPr>
    </w:p>
    <w:p w14:paraId="00CD7B33" w14:textId="16DC83E2" w:rsidR="00DB4F32" w:rsidRPr="00147A43" w:rsidRDefault="00275A40" w:rsidP="00710F0E">
      <w:pPr>
        <w:pStyle w:val="NoSpacing"/>
        <w:jc w:val="both"/>
      </w:pPr>
      <w:r w:rsidRPr="0022766C">
        <w:rPr>
          <w:b/>
        </w:rPr>
        <w:t xml:space="preserve">Aflatoxin </w:t>
      </w:r>
      <w:r w:rsidR="007F510E">
        <w:rPr>
          <w:b/>
        </w:rPr>
        <w:t>mitigation</w:t>
      </w:r>
      <w:r w:rsidRPr="0022766C">
        <w:rPr>
          <w:b/>
        </w:rPr>
        <w:t>:</w:t>
      </w:r>
      <w:r>
        <w:t xml:space="preserve"> Aflatoxin is a mycotoxin produced by the fungi </w:t>
      </w:r>
      <w:r w:rsidRPr="00D756DD">
        <w:rPr>
          <w:i/>
        </w:rPr>
        <w:t>Aspergillus flavus</w:t>
      </w:r>
      <w:r>
        <w:t xml:space="preserve"> and </w:t>
      </w:r>
      <w:r w:rsidRPr="00D756DD">
        <w:rPr>
          <w:i/>
        </w:rPr>
        <w:t>A. parasiticus</w:t>
      </w:r>
      <w:r>
        <w:t>. Its presence in food is detrimental to health in both humans and mono</w:t>
      </w:r>
      <w:r w:rsidR="007A118D">
        <w:t>-</w:t>
      </w:r>
      <w:r>
        <w:t>gast</w:t>
      </w:r>
      <w:r w:rsidR="00567F2A">
        <w:t>r</w:t>
      </w:r>
      <w:r>
        <w:t xml:space="preserve">ic livestock. </w:t>
      </w:r>
      <w:r w:rsidR="00AF5C7F">
        <w:t xml:space="preserve">While </w:t>
      </w:r>
      <w:r w:rsidR="00AF5C7F" w:rsidRPr="006C3779">
        <w:rPr>
          <w:i/>
        </w:rPr>
        <w:t>Aspergil</w:t>
      </w:r>
      <w:r w:rsidR="00567F2A" w:rsidRPr="006C3779">
        <w:rPr>
          <w:i/>
        </w:rPr>
        <w:t>l</w:t>
      </w:r>
      <w:r w:rsidR="00AF5C7F" w:rsidRPr="006C3779">
        <w:rPr>
          <w:i/>
        </w:rPr>
        <w:t>us</w:t>
      </w:r>
      <w:r w:rsidR="00AF5C7F">
        <w:t xml:space="preserve"> infects several crop species, infection is most severe in </w:t>
      </w:r>
      <w:r>
        <w:t xml:space="preserve">crops like groundnut that are in direct contact with the soil. Farmers will need to </w:t>
      </w:r>
      <w:r w:rsidR="00AF5C7F">
        <w:t xml:space="preserve">be trained </w:t>
      </w:r>
      <w:r w:rsidR="009A1A66">
        <w:t xml:space="preserve">on </w:t>
      </w:r>
      <w:r>
        <w:t>how to minimize aflatoxin infection</w:t>
      </w:r>
      <w:r w:rsidR="00567F2A">
        <w:t>,</w:t>
      </w:r>
      <w:r>
        <w:t xml:space="preserve"> </w:t>
      </w:r>
      <w:r w:rsidR="00AF5C7F">
        <w:t xml:space="preserve">both in the field and </w:t>
      </w:r>
      <w:r w:rsidR="00567F2A">
        <w:t xml:space="preserve">during </w:t>
      </w:r>
      <w:r w:rsidR="00AF5C7F">
        <w:t xml:space="preserve">post-harvest </w:t>
      </w:r>
      <w:r w:rsidR="00567F2A">
        <w:t>operations</w:t>
      </w:r>
      <w:r w:rsidR="009A1A66">
        <w:t>,</w:t>
      </w:r>
      <w:r w:rsidR="00567F2A">
        <w:t xml:space="preserve"> to</w:t>
      </w:r>
      <w:r>
        <w:t xml:space="preserve"> prevent losses; this requires an efficient extension system and supervision throughout the value chain. </w:t>
      </w:r>
      <w:r w:rsidR="006B1463">
        <w:t>The absence of premium price</w:t>
      </w:r>
      <w:r w:rsidR="003F3606">
        <w:t>s</w:t>
      </w:r>
      <w:r w:rsidR="006B1463">
        <w:t xml:space="preserve"> for high</w:t>
      </w:r>
      <w:r w:rsidR="00567F2A">
        <w:t>-</w:t>
      </w:r>
      <w:r w:rsidR="006B1463">
        <w:t xml:space="preserve">quality grain, i.e., not contaminated with aflatoxins, is also a disincentive for investment </w:t>
      </w:r>
      <w:r w:rsidR="003F3606">
        <w:t xml:space="preserve">in </w:t>
      </w:r>
      <w:r w:rsidR="006B1463">
        <w:t>groundnut, especially where additional inputs and actions are required. These issues collectively may reduce the longer-term impacts of this new variety.</w:t>
      </w:r>
    </w:p>
    <w:p w14:paraId="65FC140A" w14:textId="77777777" w:rsidR="0015348E" w:rsidRPr="00147A43" w:rsidRDefault="0015348E" w:rsidP="00710F0E">
      <w:pPr>
        <w:pStyle w:val="Heading1"/>
        <w:jc w:val="both"/>
      </w:pPr>
      <w:r w:rsidRPr="00147A43">
        <w:lastRenderedPageBreak/>
        <w:t>Adaptation possibilities</w:t>
      </w:r>
    </w:p>
    <w:p w14:paraId="1299AC89" w14:textId="634C68F1" w:rsidR="000C15EF" w:rsidRPr="00DA21A9" w:rsidRDefault="000C15EF" w:rsidP="00710F0E">
      <w:pPr>
        <w:pStyle w:val="NoSpacing"/>
        <w:jc w:val="both"/>
      </w:pPr>
      <w:r w:rsidRPr="000C15EF">
        <w:rPr>
          <w:b/>
          <w:bCs/>
        </w:rPr>
        <w:t>Crop integration.</w:t>
      </w:r>
      <w:r>
        <w:t xml:space="preserve"> Tanzanut 2016 </w:t>
      </w:r>
      <w:r w:rsidR="00097FB9">
        <w:t>is suitable for growing as an intercrop, but since groundnut is</w:t>
      </w:r>
      <w:r>
        <w:t xml:space="preserve"> sensitive to shading</w:t>
      </w:r>
      <w:r w:rsidR="00097FB9">
        <w:t xml:space="preserve">, it should </w:t>
      </w:r>
      <w:r w:rsidR="00AF5C7F">
        <w:t xml:space="preserve">preferably </w:t>
      </w:r>
      <w:r w:rsidR="008B059B">
        <w:t xml:space="preserve">be </w:t>
      </w:r>
      <w:r w:rsidR="00097FB9">
        <w:t>grown with</w:t>
      </w:r>
      <w:r>
        <w:t xml:space="preserve"> </w:t>
      </w:r>
      <w:r w:rsidR="005C57AE">
        <w:t xml:space="preserve">a </w:t>
      </w:r>
      <w:r>
        <w:t xml:space="preserve">crop </w:t>
      </w:r>
      <w:r w:rsidR="005C57AE">
        <w:t xml:space="preserve">that does </w:t>
      </w:r>
      <w:r w:rsidR="00097FB9">
        <w:t xml:space="preserve">not cast </w:t>
      </w:r>
      <w:r w:rsidR="005C57AE">
        <w:t xml:space="preserve">too </w:t>
      </w:r>
      <w:r w:rsidR="00097FB9">
        <w:t>much shade</w:t>
      </w:r>
      <w:r>
        <w:t xml:space="preserve"> or compete for resources</w:t>
      </w:r>
      <w:r w:rsidR="00AF7223">
        <w:t xml:space="preserve"> </w:t>
      </w:r>
      <w:r w:rsidR="00AF7223" w:rsidRPr="006C3779">
        <w:rPr>
          <w:color w:val="000000" w:themeColor="text1"/>
        </w:rPr>
        <w:t xml:space="preserve">like </w:t>
      </w:r>
      <w:r w:rsidR="005C57AE">
        <w:rPr>
          <w:color w:val="000000" w:themeColor="text1"/>
        </w:rPr>
        <w:t xml:space="preserve">soil </w:t>
      </w:r>
      <w:r w:rsidR="00AF7223" w:rsidRPr="006C3779">
        <w:rPr>
          <w:color w:val="000000" w:themeColor="text1"/>
        </w:rPr>
        <w:t>moisture and nutrients</w:t>
      </w:r>
      <w:r w:rsidR="00097FB9">
        <w:t xml:space="preserve">. </w:t>
      </w:r>
      <w:r w:rsidR="009A6F7F">
        <w:t>In some farming systems, f</w:t>
      </w:r>
      <w:r>
        <w:t>armers intercrop groundnut with pigeonpea</w:t>
      </w:r>
      <w:r w:rsidR="009A6F7F">
        <w:t xml:space="preserve"> </w:t>
      </w:r>
      <w:r w:rsidR="005C57AE">
        <w:t>(</w:t>
      </w:r>
      <w:r w:rsidR="00EB535C">
        <w:t>known as</w:t>
      </w:r>
      <w:r w:rsidR="005C57AE">
        <w:t xml:space="preserve"> the ‘</w:t>
      </w:r>
      <w:r w:rsidR="009A6F7F">
        <w:t>doubled-up legume</w:t>
      </w:r>
      <w:r w:rsidR="005C57AE">
        <w:t>’</w:t>
      </w:r>
      <w:r w:rsidR="009A6F7F">
        <w:t xml:space="preserve"> system</w:t>
      </w:r>
      <w:r w:rsidR="005C57AE">
        <w:t>)</w:t>
      </w:r>
      <w:r w:rsidR="00097FB9">
        <w:t xml:space="preserve">. </w:t>
      </w:r>
      <w:r w:rsidR="009A6F7F">
        <w:t xml:space="preserve">This system works best when groundnut is intercropped with pigeonpea varieties </w:t>
      </w:r>
      <w:r w:rsidR="009A1A66">
        <w:t>with</w:t>
      </w:r>
      <w:r w:rsidR="009A6F7F">
        <w:t xml:space="preserve"> different crop phenology</w:t>
      </w:r>
      <w:r w:rsidR="009A1A66">
        <w:t>,</w:t>
      </w:r>
      <w:r w:rsidR="00EB535C">
        <w:t xml:space="preserve"> i.e.,</w:t>
      </w:r>
      <w:r w:rsidR="009A6F7F">
        <w:t xml:space="preserve"> </w:t>
      </w:r>
      <w:r w:rsidR="009A1A66">
        <w:t>growing</w:t>
      </w:r>
      <w:r w:rsidR="009A6F7F">
        <w:t xml:space="preserve"> slowly</w:t>
      </w:r>
      <w:r w:rsidR="00EB535C">
        <w:t xml:space="preserve">, </w:t>
      </w:r>
      <w:r w:rsidR="00097FB9">
        <w:t>allow</w:t>
      </w:r>
      <w:r w:rsidR="00EB535C">
        <w:t xml:space="preserve">ing </w:t>
      </w:r>
      <w:r w:rsidR="009A6F7F">
        <w:t>the fast</w:t>
      </w:r>
      <w:r w:rsidR="00EB535C">
        <w:t>-</w:t>
      </w:r>
      <w:r w:rsidR="009A6F7F">
        <w:t>maturing groundnut to receive sufficient</w:t>
      </w:r>
      <w:r w:rsidR="00D72F4C">
        <w:t xml:space="preserve"> sunlight</w:t>
      </w:r>
      <w:r w:rsidR="009A6F7F">
        <w:t xml:space="preserve"> in</w:t>
      </w:r>
      <w:r>
        <w:t xml:space="preserve"> the lower </w:t>
      </w:r>
      <w:r w:rsidR="009A6F7F">
        <w:t xml:space="preserve">plant </w:t>
      </w:r>
      <w:r>
        <w:t xml:space="preserve">canopy. When </w:t>
      </w:r>
      <w:r w:rsidR="009A1A66">
        <w:t>grown</w:t>
      </w:r>
      <w:r>
        <w:t xml:space="preserve"> as an intercrop with pigeonpea, </w:t>
      </w:r>
      <w:r w:rsidR="00EB535C" w:rsidRPr="006C3779">
        <w:rPr>
          <w:color w:val="000000" w:themeColor="text1"/>
        </w:rPr>
        <w:t>groundnut can</w:t>
      </w:r>
      <w:r w:rsidR="00AF7223" w:rsidRPr="006C3779">
        <w:rPr>
          <w:color w:val="000000" w:themeColor="text1"/>
        </w:rPr>
        <w:t xml:space="preserve"> </w:t>
      </w:r>
      <w:r w:rsidR="009A1A66">
        <w:rPr>
          <w:color w:val="000000" w:themeColor="text1"/>
        </w:rPr>
        <w:t>be planted</w:t>
      </w:r>
      <w:r w:rsidRPr="006C3779">
        <w:rPr>
          <w:color w:val="000000" w:themeColor="text1"/>
        </w:rPr>
        <w:t xml:space="preserve"> </w:t>
      </w:r>
      <w:r w:rsidR="00EB535C" w:rsidRPr="006C3779">
        <w:rPr>
          <w:color w:val="000000" w:themeColor="text1"/>
        </w:rPr>
        <w:t>as</w:t>
      </w:r>
      <w:r w:rsidRPr="006C3779">
        <w:rPr>
          <w:color w:val="000000" w:themeColor="text1"/>
        </w:rPr>
        <w:t xml:space="preserve"> alternate rows</w:t>
      </w:r>
      <w:r w:rsidR="00EB535C" w:rsidRPr="006C3779">
        <w:rPr>
          <w:color w:val="000000" w:themeColor="text1"/>
        </w:rPr>
        <w:t>,</w:t>
      </w:r>
      <w:r w:rsidRPr="006C3779">
        <w:rPr>
          <w:color w:val="000000" w:themeColor="text1"/>
        </w:rPr>
        <w:t xml:space="preserve"> </w:t>
      </w:r>
      <w:r w:rsidR="00097FB9" w:rsidRPr="006C3779">
        <w:rPr>
          <w:color w:val="000000" w:themeColor="text1"/>
        </w:rPr>
        <w:t>or</w:t>
      </w:r>
      <w:r w:rsidRPr="006C3779">
        <w:rPr>
          <w:color w:val="000000" w:themeColor="text1"/>
        </w:rPr>
        <w:t xml:space="preserve"> as one row of pigeonpea followed by two rows of groundnut</w:t>
      </w:r>
      <w:r w:rsidR="009A6F7F" w:rsidRPr="006C3779">
        <w:rPr>
          <w:color w:val="000000" w:themeColor="text1"/>
        </w:rPr>
        <w:t>;</w:t>
      </w:r>
      <w:r w:rsidR="00AF7223" w:rsidRPr="006C3779">
        <w:rPr>
          <w:color w:val="000000" w:themeColor="text1"/>
        </w:rPr>
        <w:t xml:space="preserve"> </w:t>
      </w:r>
      <w:r w:rsidR="00EB535C" w:rsidRPr="006C3779">
        <w:rPr>
          <w:color w:val="000000" w:themeColor="text1"/>
        </w:rPr>
        <w:t xml:space="preserve">or </w:t>
      </w:r>
      <w:r w:rsidR="00AF7223" w:rsidRPr="006C3779">
        <w:rPr>
          <w:color w:val="000000" w:themeColor="text1"/>
        </w:rPr>
        <w:t>within row</w:t>
      </w:r>
      <w:r w:rsidR="00EB535C" w:rsidRPr="006C3779">
        <w:rPr>
          <w:color w:val="000000" w:themeColor="text1"/>
        </w:rPr>
        <w:t>s</w:t>
      </w:r>
      <w:r w:rsidR="00AF7223" w:rsidRPr="006C3779">
        <w:rPr>
          <w:color w:val="000000" w:themeColor="text1"/>
        </w:rPr>
        <w:t xml:space="preserve">, </w:t>
      </w:r>
      <w:r w:rsidR="00EB535C" w:rsidRPr="006C3779">
        <w:rPr>
          <w:color w:val="000000" w:themeColor="text1"/>
        </w:rPr>
        <w:t xml:space="preserve">with groundnut </w:t>
      </w:r>
      <w:r w:rsidRPr="006C3779">
        <w:rPr>
          <w:color w:val="000000" w:themeColor="text1"/>
        </w:rPr>
        <w:t>planted at full population</w:t>
      </w:r>
      <w:r w:rsidR="00AF7223" w:rsidRPr="006C3779">
        <w:rPr>
          <w:color w:val="000000" w:themeColor="text1"/>
        </w:rPr>
        <w:t xml:space="preserve"> and </w:t>
      </w:r>
      <w:r w:rsidRPr="006C3779">
        <w:rPr>
          <w:color w:val="000000" w:themeColor="text1"/>
        </w:rPr>
        <w:t xml:space="preserve">pigeonpea at </w:t>
      </w:r>
      <w:r w:rsidR="009A1A66">
        <w:rPr>
          <w:color w:val="000000" w:themeColor="text1"/>
        </w:rPr>
        <w:t xml:space="preserve">the </w:t>
      </w:r>
      <w:r w:rsidRPr="006C3779">
        <w:rPr>
          <w:color w:val="000000" w:themeColor="text1"/>
        </w:rPr>
        <w:t>half population (180 cm apart)</w:t>
      </w:r>
      <w:r w:rsidR="00AF7223" w:rsidRPr="006C3779">
        <w:rPr>
          <w:color w:val="000000" w:themeColor="text1"/>
        </w:rPr>
        <w:t xml:space="preserve"> </w:t>
      </w:r>
      <w:r w:rsidR="00EB535C" w:rsidRPr="006C3779">
        <w:rPr>
          <w:color w:val="000000" w:themeColor="text1"/>
        </w:rPr>
        <w:t xml:space="preserve">in </w:t>
      </w:r>
      <w:r w:rsidR="00AF7223" w:rsidRPr="006C3779">
        <w:rPr>
          <w:color w:val="000000" w:themeColor="text1"/>
        </w:rPr>
        <w:t>the same row</w:t>
      </w:r>
      <w:r w:rsidRPr="006C3779">
        <w:rPr>
          <w:color w:val="000000" w:themeColor="text1"/>
        </w:rPr>
        <w:t xml:space="preserve">. </w:t>
      </w:r>
    </w:p>
    <w:p w14:paraId="2C7CCE1A" w14:textId="77777777" w:rsidR="000C15EF" w:rsidRDefault="000C15EF" w:rsidP="00710F0E">
      <w:pPr>
        <w:pStyle w:val="NoSpacing"/>
        <w:jc w:val="both"/>
      </w:pPr>
    </w:p>
    <w:p w14:paraId="2BEF18FE" w14:textId="1CB05DE9" w:rsidR="00DB4F32" w:rsidRPr="00147A43" w:rsidRDefault="000C15EF" w:rsidP="00710F0E">
      <w:pPr>
        <w:pStyle w:val="NoSpacing"/>
        <w:jc w:val="both"/>
      </w:pPr>
      <w:r w:rsidRPr="000C15EF">
        <w:rPr>
          <w:b/>
          <w:bCs/>
        </w:rPr>
        <w:t>Agro-ecology.</w:t>
      </w:r>
      <w:r>
        <w:t xml:space="preserve"> </w:t>
      </w:r>
      <w:r w:rsidR="00B42CD8">
        <w:t>Tanzanut 2016 has been</w:t>
      </w:r>
      <w:r>
        <w:t xml:space="preserve"> evaluated in various ecologies in </w:t>
      </w:r>
      <w:r w:rsidR="004C384C">
        <w:t>Tanzania and released commercially in Malawi, Mozambique, Uganda</w:t>
      </w:r>
      <w:r w:rsidR="00DA2899">
        <w:t>,</w:t>
      </w:r>
      <w:r w:rsidR="004C384C">
        <w:t xml:space="preserve"> and Zambia. It has shown</w:t>
      </w:r>
      <w:r>
        <w:t xml:space="preserve"> </w:t>
      </w:r>
      <w:r w:rsidR="004C384C">
        <w:t xml:space="preserve">good tolerance to disease and proven to be highly productive under </w:t>
      </w:r>
      <w:r w:rsidR="009A1A66">
        <w:t>annual rainfall conditions</w:t>
      </w:r>
      <w:r w:rsidR="004C384C">
        <w:t xml:space="preserve"> ranging from 300 to 1000 mm, at altitudes of up </w:t>
      </w:r>
      <w:r>
        <w:t xml:space="preserve">to 1500 </w:t>
      </w:r>
      <w:r w:rsidR="004C384C">
        <w:t>m</w:t>
      </w:r>
      <w:r>
        <w:t>.</w:t>
      </w:r>
      <w:r w:rsidR="00E06A6C">
        <w:t xml:space="preserve"> It also adds nitrogen to the soil</w:t>
      </w:r>
      <w:r w:rsidR="005B6447">
        <w:t xml:space="preserve">, an </w:t>
      </w:r>
      <w:r w:rsidR="009A1A66">
        <w:t>essential</w:t>
      </w:r>
      <w:r w:rsidR="005B6447">
        <w:t xml:space="preserve"> </w:t>
      </w:r>
      <w:r w:rsidR="009A6F7F">
        <w:t xml:space="preserve">nutrient </w:t>
      </w:r>
      <w:r w:rsidR="0099643B">
        <w:t xml:space="preserve">that is lacking </w:t>
      </w:r>
      <w:r w:rsidR="009A6F7F">
        <w:t>in many farming systems</w:t>
      </w:r>
      <w:r w:rsidR="005B6447">
        <w:t>.</w:t>
      </w:r>
      <w:r w:rsidR="00F46064">
        <w:t xml:space="preserve"> Its superior local adaptability compared with other varieties will expand </w:t>
      </w:r>
      <w:r w:rsidR="009A1A66">
        <w:t>production options</w:t>
      </w:r>
      <w:r w:rsidR="00F46064">
        <w:t>, allowing farmers in marginal agro-ecologies to diversify their livelihoods</w:t>
      </w:r>
      <w:r w:rsidR="00C77DC4">
        <w:t xml:space="preserve"> </w:t>
      </w:r>
      <w:r w:rsidR="009A6F7F">
        <w:t xml:space="preserve">by </w:t>
      </w:r>
      <w:r w:rsidR="00C77DC4">
        <w:t>growing groundnut</w:t>
      </w:r>
      <w:r w:rsidR="00F46064">
        <w:t>.</w:t>
      </w:r>
    </w:p>
    <w:p w14:paraId="0E9E95AD" w14:textId="77777777" w:rsidR="00067EF9" w:rsidRPr="00147A43" w:rsidRDefault="0015348E" w:rsidP="00710F0E">
      <w:pPr>
        <w:pStyle w:val="Heading1"/>
        <w:jc w:val="both"/>
      </w:pPr>
      <w:r w:rsidRPr="00147A43">
        <w:t>Potential benefits to users</w:t>
      </w:r>
      <w:r w:rsidR="00BD5F7B" w:rsidRPr="00147A43">
        <w:t xml:space="preserve"> </w:t>
      </w:r>
    </w:p>
    <w:p w14:paraId="3692DC8D" w14:textId="25D273F7" w:rsidR="00941423" w:rsidRDefault="00044FE4" w:rsidP="00710F0E">
      <w:pPr>
        <w:pStyle w:val="NoSpacing"/>
        <w:jc w:val="both"/>
      </w:pPr>
      <w:r>
        <w:rPr>
          <w:b/>
          <w:bCs/>
        </w:rPr>
        <w:t xml:space="preserve">Food </w:t>
      </w:r>
      <w:r w:rsidRPr="000C15EF">
        <w:rPr>
          <w:b/>
          <w:bCs/>
        </w:rPr>
        <w:t>security</w:t>
      </w:r>
      <w:r>
        <w:rPr>
          <w:b/>
          <w:bCs/>
        </w:rPr>
        <w:t>:</w:t>
      </w:r>
      <w:r>
        <w:t xml:space="preserve"> Tanzanut 2016 </w:t>
      </w:r>
      <w:r w:rsidR="00941423">
        <w:t xml:space="preserve">supports food security by </w:t>
      </w:r>
      <w:r w:rsidR="009A6F7F">
        <w:t xml:space="preserve">securing </w:t>
      </w:r>
      <w:r w:rsidR="00A5524F">
        <w:t xml:space="preserve">a </w:t>
      </w:r>
      <w:r w:rsidR="009A6F7F">
        <w:t xml:space="preserve">harvest </w:t>
      </w:r>
      <w:r w:rsidR="00A5524F">
        <w:t>with a</w:t>
      </w:r>
      <w:r w:rsidR="009A6F7F">
        <w:t xml:space="preserve"> relatively larger grain yield</w:t>
      </w:r>
      <w:r w:rsidR="00941423">
        <w:t xml:space="preserve"> than local groundnut varieties</w:t>
      </w:r>
      <w:r w:rsidR="002464FA">
        <w:t xml:space="preserve">. It is also more </w:t>
      </w:r>
      <w:r w:rsidR="00751C92">
        <w:t xml:space="preserve">resilient than cereals </w:t>
      </w:r>
      <w:r w:rsidR="009A6F7F">
        <w:t>in semi-arid ecologies</w:t>
      </w:r>
      <w:r w:rsidR="00751C92">
        <w:t>, producing a better</w:t>
      </w:r>
      <w:r w:rsidR="009A6F7F">
        <w:t xml:space="preserve"> </w:t>
      </w:r>
      <w:r w:rsidR="002464FA">
        <w:t xml:space="preserve">harvest in </w:t>
      </w:r>
      <w:r w:rsidR="009A1A66">
        <w:t>low rainfall years</w:t>
      </w:r>
      <w:r w:rsidR="002464FA">
        <w:t xml:space="preserve">. Groundnut is a </w:t>
      </w:r>
      <w:r w:rsidR="00415312">
        <w:t xml:space="preserve">profitable </w:t>
      </w:r>
      <w:r w:rsidR="002464FA">
        <w:t>cash crop</w:t>
      </w:r>
      <w:r w:rsidR="00415312">
        <w:t>,</w:t>
      </w:r>
      <w:r w:rsidR="005D3B86">
        <w:t xml:space="preserve"> </w:t>
      </w:r>
      <w:r w:rsidR="00415312">
        <w:t>generating</w:t>
      </w:r>
      <w:r w:rsidR="00603F29">
        <w:t xml:space="preserve"> </w:t>
      </w:r>
      <w:r w:rsidR="002464FA">
        <w:t xml:space="preserve">funds </w:t>
      </w:r>
      <w:r w:rsidR="00603F29">
        <w:t xml:space="preserve">needed </w:t>
      </w:r>
      <w:r w:rsidR="002464FA">
        <w:t xml:space="preserve">to buy food; this is especially important in </w:t>
      </w:r>
      <w:r w:rsidR="009A1A66">
        <w:t>central Tanzania's</w:t>
      </w:r>
      <w:r w:rsidR="002464FA">
        <w:t xml:space="preserve"> semi-arid </w:t>
      </w:r>
      <w:r w:rsidR="00415312">
        <w:t>ecologies</w:t>
      </w:r>
      <w:r w:rsidR="0063484F">
        <w:t>,</w:t>
      </w:r>
      <w:r w:rsidR="002464FA">
        <w:t xml:space="preserve"> where 60% of households experience food deficits for between one and nine months </w:t>
      </w:r>
      <w:r w:rsidR="00415312">
        <w:t>annually</w:t>
      </w:r>
      <w:r w:rsidR="002464FA">
        <w:t>.</w:t>
      </w:r>
    </w:p>
    <w:p w14:paraId="6C781611" w14:textId="77777777" w:rsidR="00941423" w:rsidRDefault="00941423" w:rsidP="00710F0E">
      <w:pPr>
        <w:pStyle w:val="NoSpacing"/>
        <w:jc w:val="both"/>
      </w:pPr>
    </w:p>
    <w:p w14:paraId="38164A73" w14:textId="64F16400" w:rsidR="00044FE4" w:rsidRPr="00044FE4" w:rsidRDefault="00044FE4" w:rsidP="00710F0E">
      <w:pPr>
        <w:pStyle w:val="NoSpacing"/>
        <w:jc w:val="both"/>
        <w:rPr>
          <w:b/>
        </w:rPr>
      </w:pPr>
      <w:r w:rsidRPr="00044FE4">
        <w:rPr>
          <w:b/>
        </w:rPr>
        <w:t xml:space="preserve">Nutrition: </w:t>
      </w:r>
      <w:r w:rsidR="002464FA">
        <w:t>By significantly increasing grain yields by up to 64% over local checks, Tanzanut 2016 provides nutritious food for the farm family, supplying valuable protein, calories, essential fatty acid</w:t>
      </w:r>
      <w:r w:rsidR="00F96A4D">
        <w:t>s</w:t>
      </w:r>
      <w:r w:rsidR="002464FA">
        <w:t>, and micronutrients that are important for health, particularly for children.</w:t>
      </w:r>
    </w:p>
    <w:p w14:paraId="4A32DDD7" w14:textId="77777777" w:rsidR="00044FE4" w:rsidRDefault="00044FE4" w:rsidP="00710F0E">
      <w:pPr>
        <w:pStyle w:val="NoSpacing"/>
        <w:jc w:val="both"/>
      </w:pPr>
    </w:p>
    <w:p w14:paraId="74E0D9AC" w14:textId="73EC47CC" w:rsidR="000C15EF" w:rsidRDefault="00044FE4" w:rsidP="00710F0E">
      <w:pPr>
        <w:pStyle w:val="NoSpacing"/>
        <w:jc w:val="both"/>
      </w:pPr>
      <w:r>
        <w:rPr>
          <w:b/>
          <w:bCs/>
        </w:rPr>
        <w:t>I</w:t>
      </w:r>
      <w:r w:rsidR="000C15EF" w:rsidRPr="000C15EF">
        <w:rPr>
          <w:b/>
          <w:bCs/>
        </w:rPr>
        <w:t>ncreased incomes</w:t>
      </w:r>
      <w:r>
        <w:rPr>
          <w:b/>
          <w:bCs/>
        </w:rPr>
        <w:t>:</w:t>
      </w:r>
      <w:r w:rsidR="000C15EF">
        <w:t xml:space="preserve"> Tanzania is a member of fou</w:t>
      </w:r>
      <w:r w:rsidR="00F96A4D">
        <w:t>r regional economic communities</w:t>
      </w:r>
      <w:r w:rsidR="000C15EF">
        <w:t xml:space="preserve"> and </w:t>
      </w:r>
      <w:r w:rsidR="00F96A4D">
        <w:t>has</w:t>
      </w:r>
      <w:r w:rsidR="000C15EF">
        <w:t xml:space="preserve"> </w:t>
      </w:r>
      <w:r w:rsidR="00F96A4D">
        <w:t>access to seaports, supporting the export trade</w:t>
      </w:r>
      <w:r w:rsidR="000C15EF">
        <w:t xml:space="preserve">. </w:t>
      </w:r>
      <w:r w:rsidR="00F96A4D">
        <w:t>T</w:t>
      </w:r>
      <w:r w:rsidR="000C15EF">
        <w:t xml:space="preserve">he gross margin for Tanzanut 2016 </w:t>
      </w:r>
      <w:r w:rsidR="00F96A4D">
        <w:t>can be as high as USD</w:t>
      </w:r>
      <w:r w:rsidR="000C15EF">
        <w:t xml:space="preserve"> 275</w:t>
      </w:r>
      <w:r w:rsidR="009A1A66">
        <w:t>; thus,</w:t>
      </w:r>
      <w:r w:rsidR="000C15EF">
        <w:t xml:space="preserve"> </w:t>
      </w:r>
      <w:r w:rsidR="00F96A4D">
        <w:t xml:space="preserve">it </w:t>
      </w:r>
      <w:r w:rsidR="005D3B86">
        <w:t>can support</w:t>
      </w:r>
      <w:r w:rsidR="00F96A4D">
        <w:t xml:space="preserve"> </w:t>
      </w:r>
      <w:r w:rsidR="000C15EF">
        <w:t xml:space="preserve">a profitable </w:t>
      </w:r>
      <w:r w:rsidR="00E04A01">
        <w:t>farm business</w:t>
      </w:r>
      <w:r w:rsidR="000C15EF">
        <w:t xml:space="preserve">. </w:t>
      </w:r>
    </w:p>
    <w:p w14:paraId="74378D87" w14:textId="77777777" w:rsidR="000C15EF" w:rsidRDefault="000C15EF" w:rsidP="00710F0E">
      <w:pPr>
        <w:pStyle w:val="NoSpacing"/>
        <w:jc w:val="both"/>
      </w:pPr>
    </w:p>
    <w:p w14:paraId="5A792871" w14:textId="4A8B652E" w:rsidR="00AC73EC" w:rsidRPr="00147A43" w:rsidRDefault="000C15EF" w:rsidP="00710F0E">
      <w:pPr>
        <w:pStyle w:val="NoSpacing"/>
        <w:jc w:val="both"/>
      </w:pPr>
      <w:r w:rsidRPr="000C15EF">
        <w:rPr>
          <w:b/>
          <w:bCs/>
        </w:rPr>
        <w:t>Soil fertility</w:t>
      </w:r>
      <w:r w:rsidR="00044FE4">
        <w:rPr>
          <w:b/>
          <w:bCs/>
        </w:rPr>
        <w:t>:</w:t>
      </w:r>
      <w:r>
        <w:t xml:space="preserve"> Tanzanut 2016 improves soil fertility by fixing nitrogen</w:t>
      </w:r>
      <w:r w:rsidR="001B1050">
        <w:t>,</w:t>
      </w:r>
      <w:r>
        <w:t xml:space="preserve"> recycling nutrients</w:t>
      </w:r>
      <w:r w:rsidR="001B1050">
        <w:t>,</w:t>
      </w:r>
      <w:r>
        <w:t xml:space="preserve"> and adding soil carbo</w:t>
      </w:r>
      <w:r w:rsidR="001B1050">
        <w:t xml:space="preserve">n when the haulms are ploughed </w:t>
      </w:r>
      <w:r>
        <w:t xml:space="preserve">under for the next crop. </w:t>
      </w:r>
      <w:r w:rsidR="001B1050">
        <w:t>It thus</w:t>
      </w:r>
      <w:r>
        <w:t xml:space="preserve"> provides a sustainable </w:t>
      </w:r>
      <w:r w:rsidR="00564168">
        <w:t xml:space="preserve">and cheap mechanism </w:t>
      </w:r>
      <w:r>
        <w:t>to replenish soils, especially f</w:t>
      </w:r>
      <w:r w:rsidR="002221F4">
        <w:t xml:space="preserve">or resource-constrained farmers, and </w:t>
      </w:r>
      <w:r w:rsidR="00E04A01">
        <w:t>represents</w:t>
      </w:r>
      <w:r w:rsidR="001B1050">
        <w:t xml:space="preserve"> </w:t>
      </w:r>
      <w:r w:rsidR="002221F4">
        <w:t xml:space="preserve">a useful alternative in crop rotations and intercropping systems. </w:t>
      </w:r>
    </w:p>
    <w:p w14:paraId="75116ABD" w14:textId="77777777" w:rsidR="0015348E" w:rsidRPr="00147A43" w:rsidRDefault="0015348E" w:rsidP="00710F0E">
      <w:pPr>
        <w:pStyle w:val="Heading1"/>
        <w:jc w:val="both"/>
      </w:pPr>
      <w:r w:rsidRPr="00147A43">
        <w:t>Things to worry about</w:t>
      </w:r>
    </w:p>
    <w:p w14:paraId="747CE5E0" w14:textId="60B56A27" w:rsidR="000C15EF" w:rsidRDefault="000C15EF" w:rsidP="00710F0E">
      <w:pPr>
        <w:pStyle w:val="NoSpacing"/>
        <w:jc w:val="both"/>
      </w:pPr>
      <w:r w:rsidRPr="000C15EF">
        <w:rPr>
          <w:b/>
          <w:bCs/>
        </w:rPr>
        <w:t>Aflatoxin contamination</w:t>
      </w:r>
      <w:r w:rsidR="00D756DD">
        <w:rPr>
          <w:b/>
          <w:bCs/>
        </w:rPr>
        <w:t>:</w:t>
      </w:r>
      <w:r>
        <w:t xml:space="preserve"> Appropriate mitigation measures should be followed to minimize infection during harvesting, storage</w:t>
      </w:r>
      <w:r w:rsidR="00275A40">
        <w:t>,</w:t>
      </w:r>
      <w:r>
        <w:t xml:space="preserve"> and other handling processes. </w:t>
      </w:r>
    </w:p>
    <w:p w14:paraId="2E15D04F" w14:textId="77777777" w:rsidR="00F6352B" w:rsidRDefault="00F6352B" w:rsidP="00710F0E">
      <w:pPr>
        <w:pStyle w:val="NoSpacing"/>
        <w:jc w:val="both"/>
      </w:pPr>
    </w:p>
    <w:p w14:paraId="3CB95C46" w14:textId="5D87B900" w:rsidR="00F6352B" w:rsidRDefault="00F6352B" w:rsidP="00710F0E">
      <w:pPr>
        <w:pStyle w:val="NoSpacing"/>
        <w:jc w:val="both"/>
      </w:pPr>
      <w:r w:rsidRPr="00F6352B">
        <w:rPr>
          <w:b/>
        </w:rPr>
        <w:t>Seed availability</w:t>
      </w:r>
      <w:r>
        <w:t xml:space="preserve">: </w:t>
      </w:r>
      <w:r w:rsidR="000B2DA7">
        <w:t xml:space="preserve">The supply chain for groundnut seed is not well established, making seed availability </w:t>
      </w:r>
      <w:r w:rsidR="0070039D">
        <w:t xml:space="preserve">potentially </w:t>
      </w:r>
      <w:r w:rsidR="000B2DA7">
        <w:t>unreliable and expensive.</w:t>
      </w:r>
    </w:p>
    <w:p w14:paraId="768BBD2E" w14:textId="77777777" w:rsidR="000C15EF" w:rsidRDefault="000C15EF" w:rsidP="00710F0E">
      <w:pPr>
        <w:pStyle w:val="NoSpacing"/>
        <w:jc w:val="both"/>
      </w:pPr>
    </w:p>
    <w:p w14:paraId="24D8AEE6" w14:textId="07FA410F" w:rsidR="00CB14A2" w:rsidRPr="00147A43" w:rsidRDefault="000C15EF" w:rsidP="00710F0E">
      <w:pPr>
        <w:pStyle w:val="NoSpacing"/>
        <w:jc w:val="both"/>
      </w:pPr>
      <w:r w:rsidRPr="000C15EF">
        <w:rPr>
          <w:b/>
          <w:bCs/>
        </w:rPr>
        <w:t>Market risks.</w:t>
      </w:r>
      <w:r>
        <w:t xml:space="preserve"> </w:t>
      </w:r>
      <w:r w:rsidR="006B1463">
        <w:t xml:space="preserve">Trade in groundnut grain in </w:t>
      </w:r>
      <w:r>
        <w:t>East and Southern Africa</w:t>
      </w:r>
      <w:r w:rsidR="006B1463">
        <w:t xml:space="preserve"> is </w:t>
      </w:r>
      <w:r>
        <w:t>mostly informal</w:t>
      </w:r>
      <w:r w:rsidR="006B1463">
        <w:t xml:space="preserve"> and</w:t>
      </w:r>
      <w:r>
        <w:t xml:space="preserve"> exposes farmers to unscrupulous aggregators who </w:t>
      </w:r>
      <w:r w:rsidR="002770AE">
        <w:t xml:space="preserve">offer low prices, taking </w:t>
      </w:r>
      <w:r>
        <w:t xml:space="preserve">advantage of long distances from formal markets, </w:t>
      </w:r>
      <w:r w:rsidR="00E077F4">
        <w:t xml:space="preserve">and </w:t>
      </w:r>
      <w:r>
        <w:t>weak pricing and marketing policies</w:t>
      </w:r>
      <w:r w:rsidR="00E077F4">
        <w:t xml:space="preserve">. </w:t>
      </w:r>
    </w:p>
    <w:p w14:paraId="27BA63A8" w14:textId="77777777" w:rsidR="00E23658" w:rsidRPr="00147A43" w:rsidRDefault="00E23658" w:rsidP="00710F0E">
      <w:pPr>
        <w:pStyle w:val="Heading1"/>
        <w:jc w:val="both"/>
      </w:pPr>
      <w:r w:rsidRPr="00147A43">
        <w:lastRenderedPageBreak/>
        <w:t>Where was the technology validated?</w:t>
      </w:r>
    </w:p>
    <w:p w14:paraId="348DDD0D" w14:textId="189F02C2" w:rsidR="007C53CE" w:rsidRDefault="00382B5A" w:rsidP="00710F0E">
      <w:pPr>
        <w:pStyle w:val="NoSpacing"/>
        <w:jc w:val="both"/>
      </w:pPr>
      <w:r>
        <w:t>On-farm a</w:t>
      </w:r>
      <w:r w:rsidR="007C53CE" w:rsidRPr="007C53CE">
        <w:t xml:space="preserve">daptability testing was conducted in Kongwa </w:t>
      </w:r>
      <w:r w:rsidR="009A1A66">
        <w:t>D</w:t>
      </w:r>
      <w:r w:rsidR="00443D5A">
        <w:t>istrict (Dodoma r</w:t>
      </w:r>
      <w:r w:rsidR="007C53CE" w:rsidRPr="007C53CE">
        <w:t xml:space="preserve">egion) and Kiteto </w:t>
      </w:r>
      <w:r w:rsidR="009A1A66">
        <w:t>D</w:t>
      </w:r>
      <w:r w:rsidR="007C53CE" w:rsidRPr="007C53CE">
        <w:t xml:space="preserve">istrict (Manyara </w:t>
      </w:r>
      <w:r w:rsidR="00443D5A">
        <w:t>region) in c</w:t>
      </w:r>
      <w:r w:rsidR="007C53CE" w:rsidRPr="007C53CE">
        <w:t>entral Tanzania</w:t>
      </w:r>
      <w:r w:rsidR="00994EF6">
        <w:t>, using a</w:t>
      </w:r>
      <w:r w:rsidR="007C53CE" w:rsidRPr="007C53CE">
        <w:t xml:space="preserve"> farmer parti</w:t>
      </w:r>
      <w:r w:rsidR="00994EF6">
        <w:t>cipatory evaluation approach</w:t>
      </w:r>
      <w:r w:rsidR="007C53CE" w:rsidRPr="007C53CE">
        <w:t xml:space="preserve">. Adaptation studies were </w:t>
      </w:r>
      <w:r>
        <w:t xml:space="preserve">also </w:t>
      </w:r>
      <w:r w:rsidR="007C53CE" w:rsidRPr="007C53CE">
        <w:t xml:space="preserve">conducted on-station at </w:t>
      </w:r>
      <w:r>
        <w:t xml:space="preserve">the </w:t>
      </w:r>
      <w:r w:rsidR="007C53CE" w:rsidRPr="007C53CE">
        <w:t>Tanzania Agricu</w:t>
      </w:r>
      <w:r w:rsidR="00AC5C1A">
        <w:t>ltural Research Institute</w:t>
      </w:r>
      <w:r w:rsidR="007C53CE" w:rsidRPr="007C53CE">
        <w:t xml:space="preserve"> at its Hombolo and Makutupora stations. Kongwa district lies at 1120 m above sea level, with an average annual precipitation of 556 mm. Kongwa has typical semi-arid conditions, with </w:t>
      </w:r>
      <w:r w:rsidR="00025279">
        <w:t>a temperature</w:t>
      </w:r>
      <w:r w:rsidR="0058380F">
        <w:t xml:space="preserve"> average of</w:t>
      </w:r>
      <w:r w:rsidR="007C53CE" w:rsidRPr="007C53CE">
        <w:t xml:space="preserve"> 28</w:t>
      </w:r>
      <w:r w:rsidR="007C6A01" w:rsidRPr="007C53CE">
        <w:t>°</w:t>
      </w:r>
      <w:r w:rsidR="007C53CE" w:rsidRPr="007C53CE">
        <w:t xml:space="preserve">C. Kiteto district lies </w:t>
      </w:r>
      <w:r>
        <w:t>at</w:t>
      </w:r>
      <w:r w:rsidR="007C53CE" w:rsidRPr="007C53CE">
        <w:t xml:space="preserve"> 1087 m above sea level. It has varying weather conditions</w:t>
      </w:r>
      <w:r>
        <w:t>, ranging</w:t>
      </w:r>
      <w:r w:rsidR="007C53CE" w:rsidRPr="007C53CE">
        <w:t xml:space="preserve"> from sub-humid to semi-arid, with annual precipitation of </w:t>
      </w:r>
      <w:r>
        <w:t>around</w:t>
      </w:r>
      <w:r w:rsidR="007C53CE" w:rsidRPr="007C53CE">
        <w:t xml:space="preserve"> 682 mm and </w:t>
      </w:r>
      <w:r w:rsidR="00CD5B0C">
        <w:t xml:space="preserve">an average </w:t>
      </w:r>
      <w:r w:rsidR="007C53CE" w:rsidRPr="007C53CE">
        <w:t>ambient temperature of 19.5</w:t>
      </w:r>
      <w:r w:rsidR="007C6A01" w:rsidRPr="007C53CE">
        <w:t>°</w:t>
      </w:r>
      <w:r w:rsidR="007C6A01">
        <w:t>C</w:t>
      </w:r>
      <w:r w:rsidR="007C53CE" w:rsidRPr="007C53CE">
        <w:t>.</w:t>
      </w:r>
    </w:p>
    <w:p w14:paraId="268AA3CD" w14:textId="77777777" w:rsidR="00977B39" w:rsidRDefault="00977B39" w:rsidP="00710F0E">
      <w:pPr>
        <w:pStyle w:val="NoSpacing"/>
        <w:jc w:val="both"/>
      </w:pPr>
    </w:p>
    <w:p w14:paraId="41661E54" w14:textId="6DD52F76" w:rsidR="007C53CE" w:rsidRPr="006C3779" w:rsidRDefault="00977B39" w:rsidP="00710F0E">
      <w:pPr>
        <w:pStyle w:val="NoSpacing"/>
        <w:jc w:val="both"/>
        <w:rPr>
          <w:color w:val="FF0000"/>
        </w:rPr>
      </w:pPr>
      <w:r w:rsidRPr="006C3779">
        <w:rPr>
          <w:color w:val="FF0000"/>
          <w:highlight w:val="yellow"/>
        </w:rPr>
        <w:t>Please provide a map</w:t>
      </w:r>
    </w:p>
    <w:p w14:paraId="05A657DB" w14:textId="77777777" w:rsidR="00D541C9" w:rsidRDefault="00D541C9" w:rsidP="00710F0E">
      <w:pPr>
        <w:pStyle w:val="Heading1"/>
        <w:jc w:val="both"/>
      </w:pPr>
      <w:r>
        <w:t>Images</w:t>
      </w:r>
    </w:p>
    <w:p w14:paraId="59853025" w14:textId="45B7427F" w:rsidR="00D541C9" w:rsidRPr="006C3779" w:rsidRDefault="00D541C9" w:rsidP="00710F0E">
      <w:pPr>
        <w:pStyle w:val="NoSpacing"/>
        <w:jc w:val="both"/>
        <w:rPr>
          <w:color w:val="FF0000"/>
        </w:rPr>
      </w:pPr>
      <w:r w:rsidRPr="006C3779">
        <w:rPr>
          <w:color w:val="FF0000"/>
          <w:highlight w:val="yellow"/>
        </w:rPr>
        <w:t>Ple</w:t>
      </w:r>
      <w:r w:rsidR="007E4A90" w:rsidRPr="006C3779">
        <w:rPr>
          <w:color w:val="FF0000"/>
          <w:highlight w:val="yellow"/>
        </w:rPr>
        <w:t>ase send the original jpeg file</w:t>
      </w:r>
      <w:r w:rsidRPr="006C3779">
        <w:rPr>
          <w:color w:val="FF0000"/>
          <w:highlight w:val="yellow"/>
        </w:rPr>
        <w:t xml:space="preserve"> for this image</w:t>
      </w:r>
      <w:r w:rsidR="003E1491" w:rsidRPr="006C3779">
        <w:rPr>
          <w:color w:val="FF0000"/>
          <w:highlight w:val="yellow"/>
        </w:rPr>
        <w:t xml:space="preserve"> together with caption and credit</w:t>
      </w:r>
      <w:r w:rsidRPr="006C3779">
        <w:rPr>
          <w:color w:val="FF0000"/>
          <w:highlight w:val="yellow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97"/>
        <w:gridCol w:w="3939"/>
      </w:tblGrid>
      <w:tr w:rsidR="00D541C9" w14:paraId="2F503F5F" w14:textId="77777777" w:rsidTr="00D541C9">
        <w:tc>
          <w:tcPr>
            <w:tcW w:w="4868" w:type="dxa"/>
          </w:tcPr>
          <w:p w14:paraId="6594CF22" w14:textId="77777777" w:rsidR="00D541C9" w:rsidRDefault="00D541C9" w:rsidP="00710F0E">
            <w:pPr>
              <w:pStyle w:val="NoSpacing"/>
              <w:jc w:val="both"/>
            </w:pPr>
            <w:r>
              <w:rPr>
                <w:noProof/>
              </w:rPr>
              <w:drawing>
                <wp:inline distT="0" distB="0" distL="0" distR="0" wp14:anchorId="74E00B48" wp14:editId="521DB9D9">
                  <wp:extent cx="3544321" cy="2370406"/>
                  <wp:effectExtent l="0" t="0" r="0" b="5080"/>
                  <wp:docPr id="1" name="Picture 1" descr="A group of people walking down a dirt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group of people walking down a dirt road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323" cy="2377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</w:tcPr>
          <w:p w14:paraId="18DB476F" w14:textId="77777777" w:rsidR="00D541C9" w:rsidRDefault="00D541C9" w:rsidP="00710F0E">
            <w:pPr>
              <w:pStyle w:val="NoSpacing"/>
              <w:jc w:val="both"/>
            </w:pPr>
          </w:p>
        </w:tc>
      </w:tr>
    </w:tbl>
    <w:p w14:paraId="349BF561" w14:textId="77777777" w:rsidR="00D541C9" w:rsidRDefault="00D541C9" w:rsidP="00710F0E">
      <w:pPr>
        <w:pStyle w:val="NoSpacing"/>
        <w:jc w:val="both"/>
      </w:pPr>
    </w:p>
    <w:p w14:paraId="5E216A38" w14:textId="77777777" w:rsidR="00D541C9" w:rsidRDefault="00D541C9" w:rsidP="00710F0E">
      <w:pPr>
        <w:pStyle w:val="NoSpacing"/>
        <w:jc w:val="both"/>
      </w:pPr>
    </w:p>
    <w:p w14:paraId="42F4DA55" w14:textId="1595F8BD" w:rsidR="00D541C9" w:rsidRPr="005B00F3" w:rsidRDefault="003E1491" w:rsidP="00710F0E">
      <w:pPr>
        <w:pStyle w:val="NoSpacing"/>
        <w:jc w:val="both"/>
        <w:rPr>
          <w:color w:val="FF0000"/>
        </w:rPr>
      </w:pPr>
      <w:r w:rsidRPr="005B00F3">
        <w:rPr>
          <w:color w:val="FF0000"/>
        </w:rPr>
        <w:t>Artwork:</w:t>
      </w:r>
      <w:r w:rsidR="005623C2" w:rsidRPr="005B00F3">
        <w:rPr>
          <w:color w:val="FF0000"/>
        </w:rPr>
        <w:t xml:space="preserve"> </w:t>
      </w:r>
      <w:r w:rsidR="00A34733" w:rsidRPr="005B00F3">
        <w:rPr>
          <w:color w:val="FF0000"/>
        </w:rPr>
        <w:t xml:space="preserve">groundnut crop as an intercrop with pigeonpea, or showing harvest with </w:t>
      </w:r>
      <w:r w:rsidR="005B00F3" w:rsidRPr="005B00F3">
        <w:rPr>
          <w:color w:val="FF0000"/>
        </w:rPr>
        <w:t xml:space="preserve">hand holding a </w:t>
      </w:r>
      <w:r w:rsidR="00A34733" w:rsidRPr="005B00F3">
        <w:rPr>
          <w:color w:val="FF0000"/>
        </w:rPr>
        <w:t>big bunch of groundnuts?</w:t>
      </w:r>
    </w:p>
    <w:p w14:paraId="4668CF9C" w14:textId="77777777" w:rsidR="007C53CE" w:rsidRDefault="007C53CE" w:rsidP="00710F0E">
      <w:pPr>
        <w:pStyle w:val="NoSpacing"/>
        <w:jc w:val="both"/>
      </w:pPr>
    </w:p>
    <w:p w14:paraId="3DF1809E" w14:textId="6F04F5C1" w:rsidR="007C53CE" w:rsidRPr="00147A43" w:rsidRDefault="007C53CE" w:rsidP="00710F0E">
      <w:pPr>
        <w:pStyle w:val="NoSpacing"/>
        <w:jc w:val="both"/>
      </w:pPr>
    </w:p>
    <w:sectPr w:rsidR="007C53CE" w:rsidRPr="00147A43" w:rsidSect="009C6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1D03F" w14:textId="77777777" w:rsidR="004321BC" w:rsidRDefault="004321BC" w:rsidP="00AA6D06">
      <w:pPr>
        <w:spacing w:after="0" w:line="240" w:lineRule="auto"/>
      </w:pPr>
      <w:r>
        <w:separator/>
      </w:r>
    </w:p>
  </w:endnote>
  <w:endnote w:type="continuationSeparator" w:id="0">
    <w:p w14:paraId="431AE68D" w14:textId="77777777" w:rsidR="004321BC" w:rsidRDefault="004321BC" w:rsidP="00AA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Myriad Pro">
    <w:altName w:val="﷽﷽﷽﷽﷽﷽﷽﷽ro"/>
    <w:panose1 w:val="020B0503030403020204"/>
    <w:charset w:val="00"/>
    <w:family w:val="swiss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5260" w14:textId="77777777" w:rsidR="00E5039E" w:rsidRDefault="00E503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680653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FEC41E" w14:textId="60B95D6F" w:rsidR="00074363" w:rsidRPr="002F4F34" w:rsidRDefault="00074363">
        <w:pPr>
          <w:pStyle w:val="Footer"/>
          <w:jc w:val="center"/>
          <w:rPr>
            <w:sz w:val="18"/>
            <w:szCs w:val="18"/>
          </w:rPr>
        </w:pPr>
        <w:r w:rsidRPr="002F4F34">
          <w:rPr>
            <w:sz w:val="18"/>
            <w:szCs w:val="18"/>
          </w:rPr>
          <w:fldChar w:fldCharType="begin"/>
        </w:r>
        <w:r w:rsidRPr="002F4F34">
          <w:rPr>
            <w:sz w:val="18"/>
            <w:szCs w:val="18"/>
          </w:rPr>
          <w:instrText xml:space="preserve"> PAGE   \* MERGEFORMAT </w:instrText>
        </w:r>
        <w:r w:rsidRPr="002F4F34">
          <w:rPr>
            <w:sz w:val="18"/>
            <w:szCs w:val="18"/>
          </w:rPr>
          <w:fldChar w:fldCharType="separate"/>
        </w:r>
        <w:r w:rsidR="007A118D">
          <w:rPr>
            <w:noProof/>
            <w:sz w:val="18"/>
            <w:szCs w:val="18"/>
          </w:rPr>
          <w:t>4</w:t>
        </w:r>
        <w:r w:rsidRPr="002F4F34">
          <w:rPr>
            <w:noProof/>
            <w:sz w:val="18"/>
            <w:szCs w:val="18"/>
          </w:rPr>
          <w:fldChar w:fldCharType="end"/>
        </w:r>
      </w:p>
    </w:sdtContent>
  </w:sdt>
  <w:p w14:paraId="77B69D72" w14:textId="77777777" w:rsidR="00074363" w:rsidRPr="002F4F34" w:rsidRDefault="00074363" w:rsidP="00074363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312B5" w14:textId="77777777" w:rsidR="00E5039E" w:rsidRDefault="00E50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A27FD" w14:textId="77777777" w:rsidR="004321BC" w:rsidRDefault="004321BC" w:rsidP="00AA6D06">
      <w:pPr>
        <w:spacing w:after="0" w:line="240" w:lineRule="auto"/>
      </w:pPr>
      <w:r>
        <w:separator/>
      </w:r>
    </w:p>
  </w:footnote>
  <w:footnote w:type="continuationSeparator" w:id="0">
    <w:p w14:paraId="735B5B8C" w14:textId="77777777" w:rsidR="004321BC" w:rsidRDefault="004321BC" w:rsidP="00AA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B09FE" w14:textId="20D7B07E" w:rsidR="00E5039E" w:rsidRDefault="004321BC">
    <w:pPr>
      <w:pStyle w:val="Header"/>
    </w:pPr>
    <w:r>
      <w:rPr>
        <w:noProof/>
      </w:rPr>
      <w:pict w14:anchorId="0D9A9A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3853" o:spid="_x0000_s2051" type="#_x0000_t136" alt="" style="position:absolute;margin-left:0;margin-top:0;width:515.3pt;height:171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30F92" w14:textId="0D4A9C07" w:rsidR="00E5039E" w:rsidRDefault="004321BC">
    <w:pPr>
      <w:pStyle w:val="Header"/>
    </w:pPr>
    <w:r>
      <w:rPr>
        <w:noProof/>
      </w:rPr>
      <w:pict w14:anchorId="025076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3854" o:spid="_x0000_s2050" type="#_x0000_t136" alt="" style="position:absolute;margin-left:0;margin-top:0;width:515.3pt;height:171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CC223" w14:textId="6B27607D" w:rsidR="00E5039E" w:rsidRDefault="004321BC">
    <w:pPr>
      <w:pStyle w:val="Header"/>
    </w:pPr>
    <w:r>
      <w:rPr>
        <w:noProof/>
      </w:rPr>
      <w:pict w14:anchorId="60AD96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03852" o:spid="_x0000_s2049" type="#_x0000_t136" alt="" style="position:absolute;margin-left:0;margin-top:0;width:515.3pt;height:171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ED9"/>
    <w:multiLevelType w:val="hybridMultilevel"/>
    <w:tmpl w:val="64A2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E77"/>
    <w:multiLevelType w:val="hybridMultilevel"/>
    <w:tmpl w:val="6C905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778B"/>
    <w:multiLevelType w:val="hybridMultilevel"/>
    <w:tmpl w:val="E54885AA"/>
    <w:lvl w:ilvl="0" w:tplc="4C885810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41CC5"/>
    <w:multiLevelType w:val="hybridMultilevel"/>
    <w:tmpl w:val="894CA8BC"/>
    <w:lvl w:ilvl="0" w:tplc="5AAA9F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629E2"/>
    <w:multiLevelType w:val="hybridMultilevel"/>
    <w:tmpl w:val="19EA8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11E3A"/>
    <w:multiLevelType w:val="hybridMultilevel"/>
    <w:tmpl w:val="3B4A04C6"/>
    <w:lvl w:ilvl="0" w:tplc="92CAB910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9426A"/>
    <w:multiLevelType w:val="hybridMultilevel"/>
    <w:tmpl w:val="25B8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26D6D"/>
    <w:multiLevelType w:val="multilevel"/>
    <w:tmpl w:val="6B0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0316BC"/>
    <w:multiLevelType w:val="hybridMultilevel"/>
    <w:tmpl w:val="D82CB2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0B35B1"/>
    <w:multiLevelType w:val="hybridMultilevel"/>
    <w:tmpl w:val="2BE0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45955"/>
    <w:multiLevelType w:val="hybridMultilevel"/>
    <w:tmpl w:val="CA3029B6"/>
    <w:lvl w:ilvl="0" w:tplc="60C493A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3C"/>
    <w:rsid w:val="00001F93"/>
    <w:rsid w:val="000132BD"/>
    <w:rsid w:val="00022A8B"/>
    <w:rsid w:val="00025279"/>
    <w:rsid w:val="00026B9B"/>
    <w:rsid w:val="00031682"/>
    <w:rsid w:val="00044B5E"/>
    <w:rsid w:val="00044FE4"/>
    <w:rsid w:val="00067EF9"/>
    <w:rsid w:val="00070F62"/>
    <w:rsid w:val="000724EF"/>
    <w:rsid w:val="00074363"/>
    <w:rsid w:val="00084213"/>
    <w:rsid w:val="00086260"/>
    <w:rsid w:val="00097B36"/>
    <w:rsid w:val="00097FB9"/>
    <w:rsid w:val="000A1BC2"/>
    <w:rsid w:val="000B2DA7"/>
    <w:rsid w:val="000B37B1"/>
    <w:rsid w:val="000B3CEB"/>
    <w:rsid w:val="000C15EF"/>
    <w:rsid w:val="000C4C9C"/>
    <w:rsid w:val="000D4A08"/>
    <w:rsid w:val="000D5403"/>
    <w:rsid w:val="000D5B76"/>
    <w:rsid w:val="000E52A2"/>
    <w:rsid w:val="000F15A7"/>
    <w:rsid w:val="000F3DF2"/>
    <w:rsid w:val="000F5B15"/>
    <w:rsid w:val="00103733"/>
    <w:rsid w:val="00106185"/>
    <w:rsid w:val="001169E7"/>
    <w:rsid w:val="001205A1"/>
    <w:rsid w:val="00122B9F"/>
    <w:rsid w:val="001256C8"/>
    <w:rsid w:val="00136656"/>
    <w:rsid w:val="0014138F"/>
    <w:rsid w:val="00147A43"/>
    <w:rsid w:val="0015348E"/>
    <w:rsid w:val="0016235A"/>
    <w:rsid w:val="00167FCB"/>
    <w:rsid w:val="001734D9"/>
    <w:rsid w:val="00174A6D"/>
    <w:rsid w:val="00174D5C"/>
    <w:rsid w:val="0018713C"/>
    <w:rsid w:val="00197DCA"/>
    <w:rsid w:val="001A071C"/>
    <w:rsid w:val="001A35C5"/>
    <w:rsid w:val="001A4608"/>
    <w:rsid w:val="001B0A7B"/>
    <w:rsid w:val="001B1050"/>
    <w:rsid w:val="001C3871"/>
    <w:rsid w:val="001D1989"/>
    <w:rsid w:val="001E0B4E"/>
    <w:rsid w:val="001E105B"/>
    <w:rsid w:val="00221AEA"/>
    <w:rsid w:val="002221F4"/>
    <w:rsid w:val="0022766C"/>
    <w:rsid w:val="00231B3E"/>
    <w:rsid w:val="002464B0"/>
    <w:rsid w:val="002464FA"/>
    <w:rsid w:val="002545FE"/>
    <w:rsid w:val="00261E5E"/>
    <w:rsid w:val="00275A40"/>
    <w:rsid w:val="002770AE"/>
    <w:rsid w:val="002A2009"/>
    <w:rsid w:val="002A2DAE"/>
    <w:rsid w:val="002A74AD"/>
    <w:rsid w:val="002B726E"/>
    <w:rsid w:val="002C36A8"/>
    <w:rsid w:val="002C49D9"/>
    <w:rsid w:val="002C6229"/>
    <w:rsid w:val="002D1D0D"/>
    <w:rsid w:val="002F4090"/>
    <w:rsid w:val="002F4F34"/>
    <w:rsid w:val="00300182"/>
    <w:rsid w:val="00314C7D"/>
    <w:rsid w:val="003167F9"/>
    <w:rsid w:val="003200D6"/>
    <w:rsid w:val="00324B84"/>
    <w:rsid w:val="00325CB1"/>
    <w:rsid w:val="003329EE"/>
    <w:rsid w:val="0034518A"/>
    <w:rsid w:val="0034553F"/>
    <w:rsid w:val="0034566D"/>
    <w:rsid w:val="00347BFE"/>
    <w:rsid w:val="00354003"/>
    <w:rsid w:val="003603D4"/>
    <w:rsid w:val="0036662A"/>
    <w:rsid w:val="00382B5A"/>
    <w:rsid w:val="00386806"/>
    <w:rsid w:val="003947DE"/>
    <w:rsid w:val="0039779A"/>
    <w:rsid w:val="003A25EE"/>
    <w:rsid w:val="003B01C1"/>
    <w:rsid w:val="003B52A3"/>
    <w:rsid w:val="003B5DDB"/>
    <w:rsid w:val="003C4310"/>
    <w:rsid w:val="003C7E4F"/>
    <w:rsid w:val="003D3B71"/>
    <w:rsid w:val="003E1491"/>
    <w:rsid w:val="003F01C7"/>
    <w:rsid w:val="003F3606"/>
    <w:rsid w:val="003F40C8"/>
    <w:rsid w:val="003F5C1B"/>
    <w:rsid w:val="00402ACE"/>
    <w:rsid w:val="00403ABD"/>
    <w:rsid w:val="00415312"/>
    <w:rsid w:val="004321BC"/>
    <w:rsid w:val="00443D5A"/>
    <w:rsid w:val="0045427A"/>
    <w:rsid w:val="00465885"/>
    <w:rsid w:val="004732EF"/>
    <w:rsid w:val="00474368"/>
    <w:rsid w:val="00494068"/>
    <w:rsid w:val="004948B2"/>
    <w:rsid w:val="004A2B8E"/>
    <w:rsid w:val="004A7261"/>
    <w:rsid w:val="004B7F6B"/>
    <w:rsid w:val="004C384C"/>
    <w:rsid w:val="004C4499"/>
    <w:rsid w:val="005076A7"/>
    <w:rsid w:val="00535D5D"/>
    <w:rsid w:val="00546493"/>
    <w:rsid w:val="0055540D"/>
    <w:rsid w:val="005623C2"/>
    <w:rsid w:val="00564168"/>
    <w:rsid w:val="00567F2A"/>
    <w:rsid w:val="00574274"/>
    <w:rsid w:val="00574AE1"/>
    <w:rsid w:val="00574BE3"/>
    <w:rsid w:val="00577B8D"/>
    <w:rsid w:val="005830FD"/>
    <w:rsid w:val="0058380F"/>
    <w:rsid w:val="00591877"/>
    <w:rsid w:val="005A4508"/>
    <w:rsid w:val="005B00F3"/>
    <w:rsid w:val="005B6447"/>
    <w:rsid w:val="005C1112"/>
    <w:rsid w:val="005C57AE"/>
    <w:rsid w:val="005C7892"/>
    <w:rsid w:val="005D2480"/>
    <w:rsid w:val="005D3B86"/>
    <w:rsid w:val="005D4154"/>
    <w:rsid w:val="005E4173"/>
    <w:rsid w:val="005E478B"/>
    <w:rsid w:val="005F1E23"/>
    <w:rsid w:val="005F30D5"/>
    <w:rsid w:val="00603F29"/>
    <w:rsid w:val="006062BD"/>
    <w:rsid w:val="00623CC0"/>
    <w:rsid w:val="00633B13"/>
    <w:rsid w:val="00633FC9"/>
    <w:rsid w:val="0063484F"/>
    <w:rsid w:val="00636C26"/>
    <w:rsid w:val="00642B7A"/>
    <w:rsid w:val="006509A6"/>
    <w:rsid w:val="006551D0"/>
    <w:rsid w:val="00667A0B"/>
    <w:rsid w:val="0067139F"/>
    <w:rsid w:val="00676175"/>
    <w:rsid w:val="00693165"/>
    <w:rsid w:val="006962F8"/>
    <w:rsid w:val="006B1463"/>
    <w:rsid w:val="006B1741"/>
    <w:rsid w:val="006B3222"/>
    <w:rsid w:val="006C3779"/>
    <w:rsid w:val="006D3119"/>
    <w:rsid w:val="006E63F8"/>
    <w:rsid w:val="006F1310"/>
    <w:rsid w:val="0070039D"/>
    <w:rsid w:val="00706A2C"/>
    <w:rsid w:val="00710F0E"/>
    <w:rsid w:val="007122A9"/>
    <w:rsid w:val="00714F45"/>
    <w:rsid w:val="00716A75"/>
    <w:rsid w:val="007274C5"/>
    <w:rsid w:val="007275D5"/>
    <w:rsid w:val="00740FF8"/>
    <w:rsid w:val="00751101"/>
    <w:rsid w:val="00751C92"/>
    <w:rsid w:val="007628B0"/>
    <w:rsid w:val="007634CD"/>
    <w:rsid w:val="00771A72"/>
    <w:rsid w:val="00780EAA"/>
    <w:rsid w:val="00781449"/>
    <w:rsid w:val="00783592"/>
    <w:rsid w:val="007950DC"/>
    <w:rsid w:val="007A118D"/>
    <w:rsid w:val="007B0B93"/>
    <w:rsid w:val="007B221D"/>
    <w:rsid w:val="007C10C9"/>
    <w:rsid w:val="007C2C74"/>
    <w:rsid w:val="007C3EDA"/>
    <w:rsid w:val="007C53CE"/>
    <w:rsid w:val="007C6A01"/>
    <w:rsid w:val="007D1CE0"/>
    <w:rsid w:val="007D2943"/>
    <w:rsid w:val="007D7347"/>
    <w:rsid w:val="007E2CD4"/>
    <w:rsid w:val="007E3EF6"/>
    <w:rsid w:val="007E4A90"/>
    <w:rsid w:val="007E6B66"/>
    <w:rsid w:val="007E763E"/>
    <w:rsid w:val="007F510E"/>
    <w:rsid w:val="00804943"/>
    <w:rsid w:val="00816A09"/>
    <w:rsid w:val="00830DB6"/>
    <w:rsid w:val="00884E0B"/>
    <w:rsid w:val="00886771"/>
    <w:rsid w:val="008A0534"/>
    <w:rsid w:val="008B059B"/>
    <w:rsid w:val="008C5231"/>
    <w:rsid w:val="008E5E48"/>
    <w:rsid w:val="00930857"/>
    <w:rsid w:val="00932ABA"/>
    <w:rsid w:val="00941423"/>
    <w:rsid w:val="00977B39"/>
    <w:rsid w:val="00984CEC"/>
    <w:rsid w:val="009871EB"/>
    <w:rsid w:val="00993B48"/>
    <w:rsid w:val="00994EF6"/>
    <w:rsid w:val="0099643B"/>
    <w:rsid w:val="009969CD"/>
    <w:rsid w:val="009A1A66"/>
    <w:rsid w:val="009A6F7F"/>
    <w:rsid w:val="009B1103"/>
    <w:rsid w:val="009B5D85"/>
    <w:rsid w:val="009C4E62"/>
    <w:rsid w:val="009C616A"/>
    <w:rsid w:val="009F35FA"/>
    <w:rsid w:val="00A001DE"/>
    <w:rsid w:val="00A127AC"/>
    <w:rsid w:val="00A17E8E"/>
    <w:rsid w:val="00A2548D"/>
    <w:rsid w:val="00A27E4C"/>
    <w:rsid w:val="00A34733"/>
    <w:rsid w:val="00A5251B"/>
    <w:rsid w:val="00A5524F"/>
    <w:rsid w:val="00A71502"/>
    <w:rsid w:val="00A95D00"/>
    <w:rsid w:val="00AA6D06"/>
    <w:rsid w:val="00AC5C1A"/>
    <w:rsid w:val="00AC7193"/>
    <w:rsid w:val="00AC73EC"/>
    <w:rsid w:val="00AD645A"/>
    <w:rsid w:val="00AE3203"/>
    <w:rsid w:val="00AF0D67"/>
    <w:rsid w:val="00AF25EE"/>
    <w:rsid w:val="00AF27F7"/>
    <w:rsid w:val="00AF5C7F"/>
    <w:rsid w:val="00AF7223"/>
    <w:rsid w:val="00B042C5"/>
    <w:rsid w:val="00B04971"/>
    <w:rsid w:val="00B2608E"/>
    <w:rsid w:val="00B312CD"/>
    <w:rsid w:val="00B42CD8"/>
    <w:rsid w:val="00B8070E"/>
    <w:rsid w:val="00B81896"/>
    <w:rsid w:val="00B86432"/>
    <w:rsid w:val="00B95D51"/>
    <w:rsid w:val="00BB0C0C"/>
    <w:rsid w:val="00BB6FC1"/>
    <w:rsid w:val="00BD5F7B"/>
    <w:rsid w:val="00BD7146"/>
    <w:rsid w:val="00BE055E"/>
    <w:rsid w:val="00BF1D80"/>
    <w:rsid w:val="00BF3AFB"/>
    <w:rsid w:val="00BF7FB0"/>
    <w:rsid w:val="00C037E2"/>
    <w:rsid w:val="00C12D1B"/>
    <w:rsid w:val="00C43972"/>
    <w:rsid w:val="00C51DBD"/>
    <w:rsid w:val="00C77DC4"/>
    <w:rsid w:val="00C82716"/>
    <w:rsid w:val="00C878A0"/>
    <w:rsid w:val="00C91265"/>
    <w:rsid w:val="00C927D5"/>
    <w:rsid w:val="00CA7DA7"/>
    <w:rsid w:val="00CB14A2"/>
    <w:rsid w:val="00CD5B0C"/>
    <w:rsid w:val="00CD6796"/>
    <w:rsid w:val="00CE066A"/>
    <w:rsid w:val="00CE40BF"/>
    <w:rsid w:val="00D1353C"/>
    <w:rsid w:val="00D30F47"/>
    <w:rsid w:val="00D314C3"/>
    <w:rsid w:val="00D3543F"/>
    <w:rsid w:val="00D541C9"/>
    <w:rsid w:val="00D70736"/>
    <w:rsid w:val="00D72F4C"/>
    <w:rsid w:val="00D756DD"/>
    <w:rsid w:val="00D829EB"/>
    <w:rsid w:val="00D92012"/>
    <w:rsid w:val="00D93875"/>
    <w:rsid w:val="00DA21A9"/>
    <w:rsid w:val="00DA2899"/>
    <w:rsid w:val="00DA582B"/>
    <w:rsid w:val="00DA6B8F"/>
    <w:rsid w:val="00DB39FB"/>
    <w:rsid w:val="00DB4F32"/>
    <w:rsid w:val="00DC083A"/>
    <w:rsid w:val="00DD7B7E"/>
    <w:rsid w:val="00DE67E7"/>
    <w:rsid w:val="00DE7844"/>
    <w:rsid w:val="00DF3BC7"/>
    <w:rsid w:val="00E03D15"/>
    <w:rsid w:val="00E04A01"/>
    <w:rsid w:val="00E06A6C"/>
    <w:rsid w:val="00E077F4"/>
    <w:rsid w:val="00E15F1C"/>
    <w:rsid w:val="00E16082"/>
    <w:rsid w:val="00E23658"/>
    <w:rsid w:val="00E340BF"/>
    <w:rsid w:val="00E5039E"/>
    <w:rsid w:val="00E70A3C"/>
    <w:rsid w:val="00E75DB9"/>
    <w:rsid w:val="00E77545"/>
    <w:rsid w:val="00E934BE"/>
    <w:rsid w:val="00EA0697"/>
    <w:rsid w:val="00EB535C"/>
    <w:rsid w:val="00EC356E"/>
    <w:rsid w:val="00EC6469"/>
    <w:rsid w:val="00ED3F2B"/>
    <w:rsid w:val="00EE2E8E"/>
    <w:rsid w:val="00EE7BF4"/>
    <w:rsid w:val="00F044AF"/>
    <w:rsid w:val="00F172D3"/>
    <w:rsid w:val="00F20FC2"/>
    <w:rsid w:val="00F2443D"/>
    <w:rsid w:val="00F331B4"/>
    <w:rsid w:val="00F46064"/>
    <w:rsid w:val="00F6352B"/>
    <w:rsid w:val="00F66685"/>
    <w:rsid w:val="00F92F21"/>
    <w:rsid w:val="00F958CF"/>
    <w:rsid w:val="00F95D47"/>
    <w:rsid w:val="00F96A4D"/>
    <w:rsid w:val="00FA0A01"/>
    <w:rsid w:val="00FB1EC0"/>
    <w:rsid w:val="00FC221D"/>
    <w:rsid w:val="00FE206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817E595"/>
  <w15:chartTrackingRefBased/>
  <w15:docId w15:val="{C4632724-B21A-0149-BDF4-52C2AE8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6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A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4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82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5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8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8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82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74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16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6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4A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06"/>
  </w:style>
  <w:style w:type="paragraph" w:styleId="Footer">
    <w:name w:val="footer"/>
    <w:basedOn w:val="Normal"/>
    <w:link w:val="Foot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06"/>
  </w:style>
  <w:style w:type="paragraph" w:styleId="Revision">
    <w:name w:val="Revision"/>
    <w:hidden/>
    <w:uiPriority w:val="99"/>
    <w:semiHidden/>
    <w:rsid w:val="006B3222"/>
    <w:pPr>
      <w:spacing w:after="0" w:line="240" w:lineRule="auto"/>
    </w:pPr>
  </w:style>
  <w:style w:type="paragraph" w:styleId="NoSpacing">
    <w:name w:val="No Spacing"/>
    <w:uiPriority w:val="1"/>
    <w:qFormat/>
    <w:rsid w:val="005830F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E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30DB6"/>
    <w:rPr>
      <w:color w:val="0000FF"/>
      <w:u w:val="single"/>
    </w:rPr>
  </w:style>
  <w:style w:type="paragraph" w:customStyle="1" w:styleId="Pa23">
    <w:name w:val="Pa23"/>
    <w:basedOn w:val="Normal"/>
    <w:next w:val="Normal"/>
    <w:uiPriority w:val="99"/>
    <w:rsid w:val="00A34733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A34733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5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8E2C78A-349E-C94C-A8EE-AD4A1341CCAE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Odhong, Jonathan (IITA)</cp:lastModifiedBy>
  <cp:revision>52</cp:revision>
  <cp:lastPrinted>2020-03-04T09:23:00Z</cp:lastPrinted>
  <dcterms:created xsi:type="dcterms:W3CDTF">2021-02-03T08:17:00Z</dcterms:created>
  <dcterms:modified xsi:type="dcterms:W3CDTF">2021-02-26T14:23:00Z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documentId_1604</vt:lpwstr>
  </property>
  <property fmtid="{D5CDD505-2E9C-101B-9397-08002B2CF9AE}" pid="3" name="grammarly_documentContext">
    <vt:lpwstr>{"goals":[],"domain":"general","emotions":[],"dialect":"american"}</vt:lpwstr>
  </property>
</Properties>
</file>